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B36" w:rsidRPr="00722B36" w:rsidRDefault="00722B36" w:rsidP="00722B36">
      <w:pPr>
        <w:bidi/>
        <w:spacing w:line="276" w:lineRule="auto"/>
        <w:jc w:val="center"/>
        <w:rPr>
          <w:rFonts w:ascii="Times New Roman" w:eastAsia="Calibri" w:hAnsi="Times New Roman" w:cs="Times New Roman"/>
          <w:b/>
          <w:bCs/>
          <w:sz w:val="28"/>
          <w:szCs w:val="28"/>
          <w:lang w:val="en-US"/>
        </w:rPr>
      </w:pPr>
      <w:proofErr w:type="spellStart"/>
      <w:r w:rsidRPr="00722B36">
        <w:rPr>
          <w:rFonts w:ascii="Times New Roman" w:eastAsia="Calibri" w:hAnsi="Times New Roman" w:cs="Times New Roman"/>
          <w:b/>
          <w:bCs/>
          <w:sz w:val="28"/>
          <w:szCs w:val="28"/>
          <w:rtl/>
          <w:lang w:val="en-US"/>
        </w:rPr>
        <w:t>تاثير</w:t>
      </w:r>
      <w:proofErr w:type="spellEnd"/>
      <w:r w:rsidRPr="00722B36">
        <w:rPr>
          <w:rFonts w:ascii="Times New Roman" w:eastAsia="Calibri" w:hAnsi="Times New Roman" w:cs="Times New Roman"/>
          <w:b/>
          <w:bCs/>
          <w:sz w:val="28"/>
          <w:szCs w:val="28"/>
          <w:rtl/>
          <w:lang w:val="en-US"/>
        </w:rPr>
        <w:t xml:space="preserve"> الادراك والوعي البيئي </w:t>
      </w:r>
      <w:proofErr w:type="spellStart"/>
      <w:r w:rsidRPr="00722B36">
        <w:rPr>
          <w:rFonts w:ascii="Times New Roman" w:eastAsia="Calibri" w:hAnsi="Times New Roman" w:cs="Times New Roman"/>
          <w:b/>
          <w:bCs/>
          <w:sz w:val="28"/>
          <w:szCs w:val="28"/>
          <w:rtl/>
          <w:lang w:val="en-US"/>
        </w:rPr>
        <w:t>ﻋﻠﻰ</w:t>
      </w:r>
      <w:proofErr w:type="spellEnd"/>
      <w:r w:rsidRPr="00722B36">
        <w:rPr>
          <w:rFonts w:ascii="Times New Roman" w:eastAsia="Calibri" w:hAnsi="Times New Roman" w:cs="Times New Roman"/>
          <w:b/>
          <w:bCs/>
          <w:sz w:val="28"/>
          <w:szCs w:val="28"/>
          <w:rtl/>
          <w:lang w:val="en-US"/>
        </w:rPr>
        <w:t xml:space="preserve"> ترشيد القرارات الإدارية والمالية بشركات النفط الليبية:</w:t>
      </w:r>
    </w:p>
    <w:p w:rsidR="00722B36" w:rsidRPr="00722B36" w:rsidRDefault="00722B36" w:rsidP="00722B36">
      <w:pPr>
        <w:bidi/>
        <w:spacing w:line="276" w:lineRule="auto"/>
        <w:jc w:val="center"/>
        <w:rPr>
          <w:rFonts w:ascii="Times New Roman" w:eastAsia="Calibri" w:hAnsi="Times New Roman" w:cs="Times New Roman"/>
          <w:b/>
          <w:bCs/>
          <w:sz w:val="28"/>
          <w:szCs w:val="28"/>
          <w:lang w:val="en-US"/>
        </w:rPr>
      </w:pPr>
      <w:r w:rsidRPr="00722B36">
        <w:rPr>
          <w:rFonts w:ascii="Times New Roman" w:eastAsia="Calibri" w:hAnsi="Times New Roman" w:cs="Times New Roman"/>
          <w:b/>
          <w:bCs/>
          <w:sz w:val="28"/>
          <w:szCs w:val="28"/>
          <w:rtl/>
          <w:lang w:val="en-US"/>
        </w:rPr>
        <w:t xml:space="preserve"> </w:t>
      </w:r>
      <w:proofErr w:type="gramStart"/>
      <w:r w:rsidRPr="00722B36">
        <w:rPr>
          <w:rFonts w:ascii="Times New Roman" w:eastAsia="Calibri" w:hAnsi="Times New Roman" w:cs="Times New Roman"/>
          <w:b/>
          <w:bCs/>
          <w:sz w:val="28"/>
          <w:szCs w:val="28"/>
          <w:rtl/>
          <w:lang w:val="en-US"/>
        </w:rPr>
        <w:t>دراسة</w:t>
      </w:r>
      <w:proofErr w:type="gramEnd"/>
      <w:r w:rsidRPr="00722B36">
        <w:rPr>
          <w:rFonts w:ascii="Times New Roman" w:eastAsia="Calibri" w:hAnsi="Times New Roman" w:cs="Times New Roman"/>
          <w:b/>
          <w:bCs/>
          <w:sz w:val="28"/>
          <w:szCs w:val="28"/>
          <w:rtl/>
          <w:lang w:val="en-US"/>
        </w:rPr>
        <w:t xml:space="preserve"> تطبيقية</w:t>
      </w:r>
    </w:p>
    <w:tbl>
      <w:tblPr>
        <w:tblStyle w:val="Grilledutableau1"/>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4"/>
      </w:tblGrid>
      <w:tr w:rsidR="00722B36" w:rsidRPr="00722B36" w:rsidTr="00722B36">
        <w:trPr>
          <w:trHeight w:val="177"/>
        </w:trPr>
        <w:tc>
          <w:tcPr>
            <w:tcW w:w="4622" w:type="dxa"/>
          </w:tcPr>
          <w:p w:rsidR="00722B36" w:rsidRPr="00722B36" w:rsidRDefault="00722B36" w:rsidP="00722B36">
            <w:pPr>
              <w:bidi/>
              <w:spacing w:after="200" w:line="276" w:lineRule="auto"/>
              <w:jc w:val="center"/>
              <w:rPr>
                <w:b/>
                <w:bCs/>
                <w:sz w:val="28"/>
                <w:szCs w:val="28"/>
                <w:lang w:val="en-US"/>
              </w:rPr>
            </w:pPr>
          </w:p>
          <w:p w:rsidR="00722B36" w:rsidRPr="00722B36" w:rsidRDefault="00722B36" w:rsidP="00722B36">
            <w:pPr>
              <w:bidi/>
              <w:spacing w:after="200" w:line="276" w:lineRule="auto"/>
              <w:jc w:val="center"/>
              <w:rPr>
                <w:b/>
                <w:bCs/>
                <w:sz w:val="28"/>
                <w:szCs w:val="28"/>
                <w:lang w:val="en-US"/>
              </w:rPr>
            </w:pPr>
            <w:r w:rsidRPr="00722B36">
              <w:rPr>
                <w:b/>
                <w:bCs/>
                <w:sz w:val="28"/>
                <w:szCs w:val="28"/>
                <w:rtl/>
                <w:lang w:val="en-US"/>
              </w:rPr>
              <w:t>الدكتورة سلاف سماوي</w:t>
            </w:r>
          </w:p>
        </w:tc>
        <w:tc>
          <w:tcPr>
            <w:tcW w:w="4624" w:type="dxa"/>
          </w:tcPr>
          <w:p w:rsidR="00722B36" w:rsidRPr="00722B36" w:rsidRDefault="00722B36" w:rsidP="00722B36">
            <w:pPr>
              <w:bidi/>
              <w:spacing w:after="200" w:line="276" w:lineRule="auto"/>
              <w:jc w:val="center"/>
              <w:rPr>
                <w:b/>
                <w:bCs/>
                <w:sz w:val="28"/>
                <w:szCs w:val="28"/>
                <w:lang w:val="en-US"/>
              </w:rPr>
            </w:pPr>
          </w:p>
          <w:p w:rsidR="00722B36" w:rsidRPr="00722B36" w:rsidRDefault="00722B36" w:rsidP="00722B36">
            <w:pPr>
              <w:bidi/>
              <w:spacing w:after="200" w:line="276" w:lineRule="auto"/>
              <w:jc w:val="center"/>
              <w:rPr>
                <w:b/>
                <w:bCs/>
                <w:sz w:val="28"/>
                <w:szCs w:val="28"/>
                <w:lang w:val="en-US" w:bidi="ar-IQ"/>
              </w:rPr>
            </w:pPr>
            <w:r w:rsidRPr="00722B36">
              <w:rPr>
                <w:b/>
                <w:bCs/>
                <w:sz w:val="28"/>
                <w:szCs w:val="28"/>
                <w:rtl/>
                <w:lang w:val="en-US"/>
              </w:rPr>
              <w:t xml:space="preserve">مروة محمد جمعة </w:t>
            </w:r>
            <w:proofErr w:type="spellStart"/>
            <w:r w:rsidRPr="00722B36">
              <w:rPr>
                <w:b/>
                <w:bCs/>
                <w:sz w:val="28"/>
                <w:szCs w:val="28"/>
                <w:rtl/>
                <w:lang w:val="en-US"/>
              </w:rPr>
              <w:t>الزروق</w:t>
            </w:r>
            <w:proofErr w:type="spellEnd"/>
          </w:p>
        </w:tc>
      </w:tr>
      <w:tr w:rsidR="00722B36" w:rsidRPr="00722B36" w:rsidTr="00722B36">
        <w:trPr>
          <w:trHeight w:val="878"/>
        </w:trPr>
        <w:tc>
          <w:tcPr>
            <w:tcW w:w="4622" w:type="dxa"/>
          </w:tcPr>
          <w:p w:rsidR="00722B36" w:rsidRPr="00722B36" w:rsidRDefault="00722B36" w:rsidP="00722B36">
            <w:pPr>
              <w:bidi/>
              <w:spacing w:after="200" w:line="276" w:lineRule="auto"/>
              <w:jc w:val="center"/>
              <w:rPr>
                <w:sz w:val="28"/>
                <w:szCs w:val="28"/>
                <w:lang w:val="en-US" w:bidi="ar-IQ"/>
              </w:rPr>
            </w:pPr>
            <w:r w:rsidRPr="00722B36">
              <w:rPr>
                <w:sz w:val="28"/>
                <w:szCs w:val="28"/>
                <w:rtl/>
                <w:lang w:val="en-US" w:bidi="ar-IQ"/>
              </w:rPr>
              <w:t>استاذة محاضرة</w:t>
            </w:r>
          </w:p>
          <w:p w:rsidR="00722B36" w:rsidRPr="00722B36" w:rsidRDefault="00722B36" w:rsidP="00722B36">
            <w:pPr>
              <w:bidi/>
              <w:spacing w:after="200" w:line="276" w:lineRule="auto"/>
              <w:jc w:val="center"/>
              <w:rPr>
                <w:sz w:val="28"/>
                <w:szCs w:val="28"/>
                <w:lang w:val="en-US" w:bidi="ar-IQ"/>
              </w:rPr>
            </w:pPr>
            <w:r w:rsidRPr="00722B36">
              <w:rPr>
                <w:sz w:val="28"/>
                <w:szCs w:val="28"/>
                <w:rtl/>
                <w:lang w:val="en-US" w:bidi="ar-IQ"/>
              </w:rPr>
              <w:t>كلية العلوم الاقتصادية والتصرف، جامعة صفاقس</w:t>
            </w:r>
          </w:p>
          <w:p w:rsidR="00722B36" w:rsidRPr="00722B36" w:rsidRDefault="00722B36" w:rsidP="00722B36">
            <w:pPr>
              <w:bidi/>
              <w:spacing w:after="200" w:line="276" w:lineRule="auto"/>
              <w:jc w:val="center"/>
              <w:rPr>
                <w:sz w:val="28"/>
                <w:szCs w:val="28"/>
                <w:lang w:val="en-US" w:bidi="ar-IQ"/>
              </w:rPr>
            </w:pPr>
            <w:r w:rsidRPr="00722B36">
              <w:rPr>
                <w:sz w:val="28"/>
                <w:szCs w:val="28"/>
                <w:lang w:val="en-US" w:bidi="ar-IQ"/>
              </w:rPr>
              <w:t xml:space="preserve">Email: </w:t>
            </w:r>
          </w:p>
        </w:tc>
        <w:tc>
          <w:tcPr>
            <w:tcW w:w="4624" w:type="dxa"/>
          </w:tcPr>
          <w:p w:rsidR="00722B36" w:rsidRPr="00722B36" w:rsidRDefault="00722B36" w:rsidP="00722B36">
            <w:pPr>
              <w:bidi/>
              <w:spacing w:after="200" w:line="276" w:lineRule="auto"/>
              <w:jc w:val="center"/>
              <w:rPr>
                <w:sz w:val="28"/>
                <w:szCs w:val="28"/>
                <w:lang w:val="en-US" w:bidi="ar-IQ"/>
              </w:rPr>
            </w:pPr>
            <w:r w:rsidRPr="00722B36">
              <w:rPr>
                <w:sz w:val="28"/>
                <w:szCs w:val="28"/>
                <w:rtl/>
                <w:lang w:val="en-US" w:bidi="ar-IQ"/>
              </w:rPr>
              <w:t xml:space="preserve">باحثة </w:t>
            </w:r>
            <w:proofErr w:type="spellStart"/>
            <w:r w:rsidRPr="00722B36">
              <w:rPr>
                <w:sz w:val="28"/>
                <w:szCs w:val="28"/>
                <w:rtl/>
                <w:lang w:val="en-US" w:bidi="ar-IQ"/>
              </w:rPr>
              <w:t>دكتوراة</w:t>
            </w:r>
            <w:proofErr w:type="spellEnd"/>
            <w:r w:rsidRPr="00722B36">
              <w:rPr>
                <w:sz w:val="28"/>
                <w:szCs w:val="28"/>
                <w:rtl/>
                <w:lang w:val="en-US" w:bidi="ar-IQ"/>
              </w:rPr>
              <w:t xml:space="preserve"> في المحاسبة</w:t>
            </w:r>
          </w:p>
          <w:p w:rsidR="00722B36" w:rsidRPr="00722B36" w:rsidRDefault="00722B36" w:rsidP="00722B36">
            <w:pPr>
              <w:bidi/>
              <w:spacing w:after="200" w:line="276" w:lineRule="auto"/>
              <w:jc w:val="center"/>
              <w:rPr>
                <w:sz w:val="28"/>
                <w:szCs w:val="28"/>
                <w:lang w:val="en-US" w:bidi="ar-IQ"/>
              </w:rPr>
            </w:pPr>
            <w:r w:rsidRPr="00722B36">
              <w:rPr>
                <w:sz w:val="28"/>
                <w:szCs w:val="28"/>
                <w:rtl/>
                <w:lang w:val="en-US" w:bidi="ar-IQ"/>
              </w:rPr>
              <w:t>كلية العلوم الاقتصادية والتصرف، جامعة صفاقس</w:t>
            </w:r>
          </w:p>
          <w:p w:rsidR="00722B36" w:rsidRPr="00722B36" w:rsidRDefault="00722B36" w:rsidP="00722B36">
            <w:pPr>
              <w:bidi/>
              <w:spacing w:after="200" w:line="276" w:lineRule="auto"/>
              <w:jc w:val="center"/>
              <w:rPr>
                <w:sz w:val="28"/>
                <w:szCs w:val="28"/>
                <w:lang w:val="en-US" w:bidi="ar-IQ"/>
              </w:rPr>
            </w:pPr>
            <w:r w:rsidRPr="00722B36">
              <w:rPr>
                <w:sz w:val="28"/>
                <w:szCs w:val="28"/>
                <w:lang w:val="en-US" w:bidi="ar-IQ"/>
              </w:rPr>
              <w:t>Email:</w:t>
            </w:r>
          </w:p>
        </w:tc>
      </w:tr>
    </w:tbl>
    <w:p w:rsidR="00722B36" w:rsidRPr="00722B36" w:rsidRDefault="00722B36" w:rsidP="00722B36">
      <w:pPr>
        <w:bidi/>
        <w:spacing w:line="276" w:lineRule="auto"/>
        <w:jc w:val="both"/>
        <w:rPr>
          <w:rFonts w:ascii="Times New Roman" w:eastAsia="Calibri" w:hAnsi="Times New Roman" w:cs="Times New Roman"/>
          <w:sz w:val="28"/>
          <w:szCs w:val="28"/>
          <w:lang w:val="en-US"/>
        </w:rPr>
      </w:pPr>
    </w:p>
    <w:p w:rsidR="00722B36" w:rsidRPr="00FD61D6" w:rsidRDefault="00722B36" w:rsidP="00FD61D6">
      <w:pPr>
        <w:bidi/>
        <w:spacing w:after="0" w:line="360" w:lineRule="auto"/>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الملخص:</w:t>
      </w:r>
    </w:p>
    <w:p w:rsidR="00722B36" w:rsidRPr="00FD61D6" w:rsidRDefault="00722B36" w:rsidP="00FD61D6">
      <w:pPr>
        <w:bidi/>
        <w:spacing w:after="0" w:line="360" w:lineRule="auto"/>
        <w:jc w:val="both"/>
        <w:rPr>
          <w:rFonts w:asciiTheme="majorBidi" w:eastAsia="Calibri" w:hAnsiTheme="majorBidi" w:cstheme="majorBidi"/>
          <w:sz w:val="24"/>
          <w:szCs w:val="24"/>
          <w:rtl/>
          <w:lang w:val="en-US" w:bidi="ar-IQ"/>
        </w:rPr>
      </w:pPr>
      <w:r w:rsidRPr="00FD61D6">
        <w:rPr>
          <w:rFonts w:asciiTheme="majorBidi" w:eastAsia="Calibri" w:hAnsiTheme="majorBidi" w:cstheme="majorBidi"/>
          <w:sz w:val="24"/>
          <w:szCs w:val="24"/>
          <w:rtl/>
          <w:lang w:val="en-US" w:bidi="ar-IQ"/>
        </w:rPr>
        <w:t>هدفت الدراسة إلى محاولة تسليط الضوء على دور المحاسبة البيئية في ترشيد القرارات الإدارية المالية ومدى أهمية تطبيقها في المؤسسات الصناعية والاقتصادية وتضمنت الدراسة دراسة ميدانية للمؤسسة الوطنية للنفط-ليبيا، لدراسة مدى التزام المؤسسة بتطبيق المحاسبة البيئية وقد تم الاعتماد على الاستبيان كأداة أساسية للحصول على المعلومات، وتم توزيع استبيان الدراسة على مجتمع الدراسة البالغ عددهم 123 استبانة، وتم استرداد 104 استبانة صالحة وخاضعة للدراسة ، وتمثل مجتمع الدراسة في كل العاملين بالمجال المحاسبي للمؤسسة الوطنية للنفط، ونظراً لصغر مجتمع الدراسة وحرص الباحثة لحصولها على أدق النتائج استخدمت أسلوب المسح الشامل، وتم استخدام العديد من الأساليب الإحصائية لتحديد طبيعة البيانات والاختبارات المناسبة لكل فرضية منها.</w:t>
      </w:r>
    </w:p>
    <w:p w:rsidR="00722B36" w:rsidRPr="00FD61D6" w:rsidRDefault="00722B36" w:rsidP="00FD61D6">
      <w:pPr>
        <w:bidi/>
        <w:spacing w:after="0" w:line="360" w:lineRule="auto"/>
        <w:jc w:val="both"/>
        <w:rPr>
          <w:rFonts w:asciiTheme="majorBidi" w:eastAsia="Calibri" w:hAnsiTheme="majorBidi" w:cstheme="majorBidi"/>
          <w:sz w:val="24"/>
          <w:szCs w:val="24"/>
          <w:lang w:val="en-US" w:bidi="ar-IQ"/>
        </w:rPr>
      </w:pPr>
      <w:r w:rsidRPr="00FD61D6">
        <w:rPr>
          <w:rFonts w:asciiTheme="majorBidi" w:eastAsia="Calibri" w:hAnsiTheme="majorBidi" w:cstheme="majorBidi"/>
          <w:sz w:val="24"/>
          <w:szCs w:val="24"/>
          <w:rtl/>
          <w:lang w:val="en-US" w:bidi="ar-IQ"/>
        </w:rPr>
        <w:t xml:space="preserve"> وقد أوضحت نتائج البحث من خلال التحليل الاحصائي عند وجود علاقة ارتباط بين الإدراك والوعي البيئي لدى مسؤولي المؤسسة الوطنية للنفط في ليبيا وترشيد القرارات الإدارية المالية.</w:t>
      </w:r>
    </w:p>
    <w:p w:rsidR="00722B36" w:rsidRPr="00FD61D6" w:rsidRDefault="00722B36" w:rsidP="00FD61D6">
      <w:pPr>
        <w:bidi/>
        <w:spacing w:after="0" w:line="360" w:lineRule="auto"/>
        <w:jc w:val="both"/>
        <w:rPr>
          <w:rFonts w:asciiTheme="majorBidi" w:eastAsia="Calibri" w:hAnsiTheme="majorBidi" w:cstheme="majorBidi"/>
          <w:sz w:val="24"/>
          <w:szCs w:val="24"/>
        </w:rPr>
      </w:pPr>
      <w:r w:rsidRPr="00FD61D6">
        <w:rPr>
          <w:rFonts w:asciiTheme="majorBidi" w:eastAsia="Calibri" w:hAnsiTheme="majorBidi" w:cstheme="majorBidi"/>
          <w:b/>
          <w:bCs/>
          <w:sz w:val="24"/>
          <w:szCs w:val="24"/>
          <w:rtl/>
        </w:rPr>
        <w:t>الكلمات</w:t>
      </w:r>
      <w:r w:rsidRPr="00FD61D6">
        <w:rPr>
          <w:rFonts w:asciiTheme="majorBidi" w:eastAsia="Calibri" w:hAnsiTheme="majorBidi" w:cstheme="majorBidi"/>
          <w:b/>
          <w:bCs/>
          <w:sz w:val="24"/>
          <w:szCs w:val="24"/>
        </w:rPr>
        <w:t xml:space="preserve"> </w:t>
      </w:r>
      <w:r w:rsidRPr="00FD61D6">
        <w:rPr>
          <w:rFonts w:asciiTheme="majorBidi" w:eastAsia="Calibri" w:hAnsiTheme="majorBidi" w:cstheme="majorBidi"/>
          <w:b/>
          <w:bCs/>
          <w:sz w:val="24"/>
          <w:szCs w:val="24"/>
          <w:rtl/>
        </w:rPr>
        <w:t>المفتاحية</w:t>
      </w:r>
      <w:r w:rsidRPr="00FD61D6">
        <w:rPr>
          <w:rFonts w:asciiTheme="majorBidi" w:eastAsia="Calibri" w:hAnsiTheme="majorBidi" w:cstheme="majorBidi"/>
          <w:b/>
          <w:bCs/>
          <w:sz w:val="24"/>
          <w:szCs w:val="24"/>
        </w:rPr>
        <w:t>:</w:t>
      </w:r>
      <w:r w:rsidRPr="00FD61D6">
        <w:rPr>
          <w:rFonts w:asciiTheme="majorBidi" w:eastAsia="Calibri" w:hAnsiTheme="majorBidi" w:cstheme="majorBidi"/>
          <w:sz w:val="24"/>
          <w:szCs w:val="24"/>
          <w:rtl/>
        </w:rPr>
        <w:t xml:space="preserve"> المحاسبة البيئية</w:t>
      </w:r>
      <w:r w:rsidRPr="00FD61D6">
        <w:rPr>
          <w:rFonts w:asciiTheme="majorBidi" w:eastAsia="Calibri" w:hAnsiTheme="majorBidi" w:cstheme="majorBidi"/>
          <w:sz w:val="24"/>
          <w:szCs w:val="24"/>
        </w:rPr>
        <w:t>,</w:t>
      </w:r>
      <w:r w:rsidRPr="00FD61D6">
        <w:rPr>
          <w:rFonts w:asciiTheme="majorBidi" w:eastAsia="Calibri" w:hAnsiTheme="majorBidi" w:cstheme="majorBidi"/>
          <w:sz w:val="24"/>
          <w:szCs w:val="24"/>
          <w:rtl/>
        </w:rPr>
        <w:t xml:space="preserve"> الادراك والوعي البيئي</w:t>
      </w:r>
      <w:r w:rsidRPr="00FD61D6">
        <w:rPr>
          <w:rFonts w:asciiTheme="majorBidi" w:eastAsia="Calibri" w:hAnsiTheme="majorBidi" w:cstheme="majorBidi"/>
          <w:sz w:val="24"/>
          <w:szCs w:val="24"/>
        </w:rPr>
        <w:t>,</w:t>
      </w:r>
      <w:r w:rsidRPr="00FD61D6">
        <w:rPr>
          <w:rFonts w:asciiTheme="majorBidi" w:eastAsia="Calibri" w:hAnsiTheme="majorBidi" w:cstheme="majorBidi"/>
          <w:sz w:val="24"/>
          <w:szCs w:val="24"/>
          <w:rtl/>
        </w:rPr>
        <w:t xml:space="preserve"> ترشيد القرارات الإدارية والمالية</w:t>
      </w:r>
    </w:p>
    <w:p w:rsidR="00722B36" w:rsidRPr="00FD61D6" w:rsidRDefault="00722B36" w:rsidP="00FD61D6">
      <w:pPr>
        <w:bidi/>
        <w:spacing w:after="0" w:line="360" w:lineRule="auto"/>
        <w:jc w:val="both"/>
        <w:rPr>
          <w:rFonts w:asciiTheme="majorBidi" w:eastAsia="Calibri" w:hAnsiTheme="majorBidi" w:cstheme="majorBidi"/>
          <w:sz w:val="24"/>
          <w:szCs w:val="24"/>
          <w:lang w:val="en-US" w:bidi="ar-TN"/>
        </w:rPr>
      </w:pPr>
    </w:p>
    <w:p w:rsidR="00722B36" w:rsidRPr="00FD61D6" w:rsidRDefault="00722B36" w:rsidP="00FD61D6">
      <w:pPr>
        <w:bidi/>
        <w:spacing w:after="0" w:line="360" w:lineRule="auto"/>
        <w:jc w:val="both"/>
        <w:rPr>
          <w:rFonts w:asciiTheme="majorBidi" w:eastAsia="Calibri" w:hAnsiTheme="majorBidi" w:cstheme="majorBidi"/>
          <w:sz w:val="24"/>
          <w:szCs w:val="24"/>
          <w:lang w:val="en-US"/>
        </w:rPr>
      </w:pPr>
    </w:p>
    <w:p w:rsidR="00722B36" w:rsidRDefault="00722B36" w:rsidP="00FD61D6">
      <w:pPr>
        <w:bidi/>
        <w:spacing w:after="0" w:line="360" w:lineRule="auto"/>
        <w:jc w:val="both"/>
        <w:rPr>
          <w:rFonts w:asciiTheme="majorBidi" w:eastAsia="Calibri" w:hAnsiTheme="majorBidi" w:cstheme="majorBidi" w:hint="cs"/>
          <w:sz w:val="24"/>
          <w:szCs w:val="24"/>
          <w:rtl/>
          <w:lang w:val="en-US" w:bidi="ar-TN"/>
        </w:rPr>
      </w:pPr>
    </w:p>
    <w:p w:rsidR="00D926D9" w:rsidRDefault="00D926D9" w:rsidP="00D926D9">
      <w:pPr>
        <w:bidi/>
        <w:spacing w:after="0" w:line="360" w:lineRule="auto"/>
        <w:jc w:val="both"/>
        <w:rPr>
          <w:rFonts w:asciiTheme="majorBidi" w:eastAsia="Calibri" w:hAnsiTheme="majorBidi" w:cstheme="majorBidi" w:hint="cs"/>
          <w:sz w:val="24"/>
          <w:szCs w:val="24"/>
          <w:rtl/>
          <w:lang w:val="en-US" w:bidi="ar-TN"/>
        </w:rPr>
      </w:pPr>
    </w:p>
    <w:p w:rsidR="00D926D9" w:rsidRDefault="00D926D9" w:rsidP="00D926D9">
      <w:pPr>
        <w:bidi/>
        <w:spacing w:after="0" w:line="360" w:lineRule="auto"/>
        <w:jc w:val="both"/>
        <w:rPr>
          <w:rFonts w:asciiTheme="majorBidi" w:eastAsia="Calibri" w:hAnsiTheme="majorBidi" w:cstheme="majorBidi" w:hint="cs"/>
          <w:sz w:val="24"/>
          <w:szCs w:val="24"/>
          <w:rtl/>
          <w:lang w:val="en-US" w:bidi="ar-TN"/>
        </w:rPr>
      </w:pPr>
    </w:p>
    <w:p w:rsidR="00D926D9" w:rsidRDefault="00D926D9" w:rsidP="00D926D9">
      <w:pPr>
        <w:bidi/>
        <w:spacing w:after="0" w:line="360" w:lineRule="auto"/>
        <w:jc w:val="both"/>
        <w:rPr>
          <w:rFonts w:asciiTheme="majorBidi" w:eastAsia="Calibri" w:hAnsiTheme="majorBidi" w:cstheme="majorBidi" w:hint="cs"/>
          <w:sz w:val="24"/>
          <w:szCs w:val="24"/>
          <w:rtl/>
          <w:lang w:val="en-US" w:bidi="ar-TN"/>
        </w:rPr>
      </w:pPr>
    </w:p>
    <w:p w:rsidR="00D926D9" w:rsidRDefault="00D926D9" w:rsidP="00D926D9">
      <w:pPr>
        <w:bidi/>
        <w:spacing w:after="0" w:line="360" w:lineRule="auto"/>
        <w:jc w:val="both"/>
        <w:rPr>
          <w:rFonts w:asciiTheme="majorBidi" w:eastAsia="Calibri" w:hAnsiTheme="majorBidi" w:cstheme="majorBidi" w:hint="cs"/>
          <w:sz w:val="24"/>
          <w:szCs w:val="24"/>
          <w:rtl/>
          <w:lang w:val="en-US" w:bidi="ar-TN"/>
        </w:rPr>
      </w:pPr>
    </w:p>
    <w:p w:rsidR="00D926D9" w:rsidRDefault="00D926D9" w:rsidP="00D926D9">
      <w:pPr>
        <w:bidi/>
        <w:spacing w:after="0" w:line="360" w:lineRule="auto"/>
        <w:jc w:val="both"/>
        <w:rPr>
          <w:rFonts w:asciiTheme="majorBidi" w:eastAsia="Calibri" w:hAnsiTheme="majorBidi" w:cstheme="majorBidi" w:hint="cs"/>
          <w:sz w:val="24"/>
          <w:szCs w:val="24"/>
          <w:rtl/>
          <w:lang w:val="en-US" w:bidi="ar-TN"/>
        </w:rPr>
      </w:pPr>
    </w:p>
    <w:p w:rsidR="00D926D9" w:rsidRDefault="00D926D9" w:rsidP="00D926D9">
      <w:pPr>
        <w:bidi/>
        <w:spacing w:after="0" w:line="360" w:lineRule="auto"/>
        <w:jc w:val="both"/>
        <w:rPr>
          <w:rFonts w:asciiTheme="majorBidi" w:eastAsia="Calibri" w:hAnsiTheme="majorBidi" w:cstheme="majorBidi" w:hint="cs"/>
          <w:sz w:val="24"/>
          <w:szCs w:val="24"/>
          <w:rtl/>
          <w:lang w:val="en-US" w:bidi="ar-TN"/>
        </w:rPr>
      </w:pPr>
    </w:p>
    <w:p w:rsidR="00D926D9" w:rsidRDefault="00D926D9" w:rsidP="00D926D9">
      <w:pPr>
        <w:bidi/>
        <w:spacing w:after="0" w:line="360" w:lineRule="auto"/>
        <w:jc w:val="both"/>
        <w:rPr>
          <w:rFonts w:asciiTheme="majorBidi" w:eastAsia="Calibri" w:hAnsiTheme="majorBidi" w:cstheme="majorBidi" w:hint="cs"/>
          <w:sz w:val="24"/>
          <w:szCs w:val="24"/>
          <w:rtl/>
          <w:lang w:val="en-US" w:bidi="ar-TN"/>
        </w:rPr>
      </w:pPr>
    </w:p>
    <w:p w:rsidR="00D926D9" w:rsidRDefault="00D926D9" w:rsidP="00D926D9">
      <w:pPr>
        <w:bidi/>
        <w:spacing w:after="0" w:line="360" w:lineRule="auto"/>
        <w:jc w:val="both"/>
        <w:rPr>
          <w:rFonts w:asciiTheme="majorBidi" w:eastAsia="Calibri" w:hAnsiTheme="majorBidi" w:cstheme="majorBidi" w:hint="cs"/>
          <w:sz w:val="24"/>
          <w:szCs w:val="24"/>
          <w:rtl/>
          <w:lang w:val="en-US" w:bidi="ar-TN"/>
        </w:rPr>
      </w:pPr>
    </w:p>
    <w:p w:rsidR="00D926D9" w:rsidRPr="00FD61D6" w:rsidRDefault="00D926D9" w:rsidP="00D926D9">
      <w:pPr>
        <w:bidi/>
        <w:spacing w:after="0" w:line="360" w:lineRule="auto"/>
        <w:jc w:val="both"/>
        <w:rPr>
          <w:rFonts w:asciiTheme="majorBidi" w:eastAsia="Calibri" w:hAnsiTheme="majorBidi" w:cstheme="majorBidi" w:hint="cs"/>
          <w:sz w:val="24"/>
          <w:szCs w:val="24"/>
          <w:lang w:val="en-US" w:bidi="ar-TN"/>
        </w:rPr>
      </w:pPr>
    </w:p>
    <w:p w:rsidR="00722B36" w:rsidRPr="00D926D9" w:rsidRDefault="00D926D9" w:rsidP="00D926D9">
      <w:pPr>
        <w:tabs>
          <w:tab w:val="left" w:pos="3087"/>
        </w:tabs>
        <w:spacing w:line="240" w:lineRule="auto"/>
        <w:jc w:val="both"/>
        <w:rPr>
          <w:rFonts w:asciiTheme="majorBidi" w:eastAsia="Calibri" w:hAnsiTheme="majorBidi" w:cstheme="majorBidi"/>
          <w:sz w:val="24"/>
          <w:szCs w:val="24"/>
          <w:lang w:bidi="ar-TN"/>
        </w:rPr>
      </w:pPr>
      <w:r w:rsidRPr="00C275ED">
        <w:rPr>
          <w:rFonts w:asciiTheme="majorBidi" w:eastAsia="Calibri" w:hAnsiTheme="majorBidi" w:cstheme="majorBidi"/>
          <w:sz w:val="24"/>
          <w:szCs w:val="24"/>
          <w:lang w:val="en-US"/>
        </w:rPr>
        <w:lastRenderedPageBreak/>
        <w:t>Summary:</w:t>
      </w:r>
    </w:p>
    <w:p w:rsidR="00722B36" w:rsidRPr="00D926D9" w:rsidRDefault="00D926D9" w:rsidP="00D926D9">
      <w:pPr>
        <w:spacing w:after="0" w:line="360" w:lineRule="auto"/>
        <w:jc w:val="both"/>
        <w:rPr>
          <w:rFonts w:asciiTheme="majorBidi" w:eastAsia="Calibri" w:hAnsiTheme="majorBidi" w:cstheme="majorBidi"/>
          <w:sz w:val="24"/>
          <w:szCs w:val="24"/>
          <w:lang w:bidi="ar-TN"/>
        </w:rPr>
      </w:pPr>
      <w:r w:rsidRPr="00D926D9">
        <w:rPr>
          <w:rFonts w:asciiTheme="majorBidi" w:eastAsia="Calibri" w:hAnsiTheme="majorBidi" w:cstheme="majorBidi"/>
          <w:sz w:val="24"/>
          <w:szCs w:val="24"/>
          <w:lang w:val="en-US"/>
        </w:rPr>
        <w:t>The study aimed to attempt to shed light on the role of environmental accounting in rationalizing financial administrative decisions and the extent of the importance of its application in industrial and economic institutions. The study included a field study of the National Oil Corporation - Libya, to study the extent of the institution’s commitment to applying environmental accounting. The questionnaire was relied upon as a basic tool for obtaining information. The study questionnaire was distributed to the study population, which numbered 123 questionnaires, and 104 valid questionnaires were retrieved and subject to the study</w:t>
      </w:r>
      <w:r w:rsidRPr="00D926D9">
        <w:rPr>
          <w:rFonts w:asciiTheme="majorBidi" w:eastAsia="Calibri" w:hAnsiTheme="majorBidi" w:cs="Times New Roman"/>
          <w:sz w:val="24"/>
          <w:szCs w:val="24"/>
          <w:rtl/>
          <w:lang w:val="en-US"/>
        </w:rPr>
        <w:t>.</w:t>
      </w:r>
    </w:p>
    <w:p w:rsidR="00D926D9" w:rsidRPr="00D926D9" w:rsidRDefault="00D926D9" w:rsidP="00D926D9">
      <w:pPr>
        <w:spacing w:after="0" w:line="360" w:lineRule="auto"/>
        <w:rPr>
          <w:rFonts w:asciiTheme="majorBidi" w:eastAsia="Calibri" w:hAnsiTheme="majorBidi" w:cstheme="majorBidi"/>
          <w:sz w:val="24"/>
          <w:szCs w:val="24"/>
          <w:lang w:val="en-US"/>
        </w:rPr>
      </w:pPr>
      <w:r w:rsidRPr="00D926D9">
        <w:rPr>
          <w:rFonts w:asciiTheme="majorBidi" w:eastAsia="Calibri" w:hAnsiTheme="majorBidi" w:cstheme="majorBidi"/>
          <w:sz w:val="24"/>
          <w:szCs w:val="24"/>
          <w:lang w:val="en-US"/>
        </w:rPr>
        <w:t>The study population represented all employees in the accounting field of the National Oil Corporation. Given the small study population and the researcher’s keenness to obtain the most accurate results, she used a comprehensive survey method, and many statistical methods were used to determine the nature of the data and appropriate tests for each hypothesis.</w:t>
      </w:r>
    </w:p>
    <w:p w:rsidR="00D926D9" w:rsidRPr="00D926D9" w:rsidRDefault="00D926D9" w:rsidP="00D926D9">
      <w:pPr>
        <w:spacing w:after="0" w:line="360" w:lineRule="auto"/>
        <w:rPr>
          <w:rFonts w:asciiTheme="majorBidi" w:eastAsia="Calibri" w:hAnsiTheme="majorBidi" w:cstheme="majorBidi"/>
          <w:sz w:val="24"/>
          <w:szCs w:val="24"/>
          <w:lang w:val="en-US"/>
        </w:rPr>
      </w:pPr>
      <w:r w:rsidRPr="00D926D9">
        <w:rPr>
          <w:rFonts w:asciiTheme="majorBidi" w:eastAsia="Calibri" w:hAnsiTheme="majorBidi" w:cstheme="majorBidi"/>
          <w:sz w:val="24"/>
          <w:szCs w:val="24"/>
          <w:lang w:val="en-US"/>
        </w:rPr>
        <w:t xml:space="preserve"> The results of the research showed through statistical analysis that there is a correlation between perception and environmental awareness among officials of the National Oil Corporation in Libya and the rationalization of financial administrative decisions.</w:t>
      </w:r>
    </w:p>
    <w:p w:rsidR="00FD61D6" w:rsidRPr="00D926D9" w:rsidRDefault="00D926D9" w:rsidP="00D926D9">
      <w:pPr>
        <w:spacing w:after="0" w:line="360" w:lineRule="auto"/>
        <w:jc w:val="both"/>
        <w:rPr>
          <w:rFonts w:asciiTheme="majorBidi" w:eastAsia="Calibri" w:hAnsiTheme="majorBidi" w:cstheme="majorBidi" w:hint="cs"/>
          <w:sz w:val="24"/>
          <w:szCs w:val="24"/>
          <w:rtl/>
          <w:lang w:bidi="ar-TN"/>
        </w:rPr>
      </w:pPr>
      <w:r w:rsidRPr="00D926D9">
        <w:rPr>
          <w:rFonts w:asciiTheme="majorBidi" w:eastAsia="Calibri" w:hAnsiTheme="majorBidi" w:cstheme="majorBidi"/>
          <w:sz w:val="24"/>
          <w:szCs w:val="24"/>
          <w:lang w:val="en-US"/>
        </w:rPr>
        <w:t>Keywords: environmental accounting, environmental perception and awareness, rationalization of administrative and financial decisions</w:t>
      </w:r>
      <w:bookmarkStart w:id="0" w:name="_GoBack"/>
      <w:bookmarkEnd w:id="0"/>
    </w:p>
    <w:p w:rsidR="00722B36" w:rsidRPr="00FD61D6" w:rsidRDefault="00722B36" w:rsidP="00FD61D6">
      <w:pPr>
        <w:bidi/>
        <w:spacing w:after="0" w:line="360" w:lineRule="auto"/>
        <w:jc w:val="both"/>
        <w:rPr>
          <w:rFonts w:asciiTheme="majorBidi" w:eastAsia="Calibri" w:hAnsiTheme="majorBidi" w:cstheme="majorBidi"/>
          <w:sz w:val="24"/>
          <w:szCs w:val="24"/>
          <w:lang w:val="en-US"/>
        </w:rPr>
      </w:pPr>
    </w:p>
    <w:p w:rsidR="00722B36" w:rsidRPr="00FD61D6" w:rsidRDefault="00722B36" w:rsidP="00FD61D6">
      <w:pPr>
        <w:tabs>
          <w:tab w:val="left" w:pos="-195"/>
          <w:tab w:val="left" w:pos="84"/>
          <w:tab w:val="left" w:pos="226"/>
          <w:tab w:val="left" w:pos="368"/>
        </w:tabs>
        <w:autoSpaceDE w:val="0"/>
        <w:autoSpaceDN w:val="0"/>
        <w:bidi/>
        <w:adjustRightInd w:val="0"/>
        <w:spacing w:after="0" w:line="360" w:lineRule="auto"/>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Pr>
        <w:t>.1</w:t>
      </w:r>
      <w:r w:rsidRPr="00FD61D6">
        <w:rPr>
          <w:rFonts w:asciiTheme="majorBidi" w:eastAsia="Calibri" w:hAnsiTheme="majorBidi" w:cstheme="majorBidi"/>
          <w:b/>
          <w:bCs/>
          <w:sz w:val="24"/>
          <w:szCs w:val="24"/>
          <w:rtl/>
        </w:rPr>
        <w:t>المقدمة</w:t>
      </w:r>
    </w:p>
    <w:p w:rsidR="00722B36" w:rsidRPr="00FD61D6" w:rsidRDefault="00722B36"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 xml:space="preserve">على الرغم من اختلاف طبيعة أنشطة المؤسسات </w:t>
      </w:r>
      <w:r w:rsidR="00FD61D6" w:rsidRPr="00FD61D6">
        <w:rPr>
          <w:rFonts w:asciiTheme="majorBidi" w:eastAsia="Calibri" w:hAnsiTheme="majorBidi" w:cstheme="majorBidi" w:hint="cs"/>
          <w:sz w:val="24"/>
          <w:szCs w:val="24"/>
          <w:rtl/>
        </w:rPr>
        <w:t>الاقتصادية</w:t>
      </w:r>
      <w:r w:rsidRPr="00FD61D6">
        <w:rPr>
          <w:rFonts w:asciiTheme="majorBidi" w:eastAsia="Calibri" w:hAnsiTheme="majorBidi" w:cstheme="majorBidi"/>
          <w:sz w:val="24"/>
          <w:szCs w:val="24"/>
          <w:rtl/>
        </w:rPr>
        <w:t xml:space="preserve">، إلا أنها تهدف جميعها إلى الأداء الاقتصادي بهدف تعظيم الربح وضمان استمراريته. وينعكس على البيئة ويؤدي إلى استنزاف مواردها واختلال نظام عناصرها. وهذا يتطلب أن تندرج التكاليف والنفقات التي </w:t>
      </w:r>
      <w:proofErr w:type="spellStart"/>
      <w:r w:rsidRPr="00FD61D6">
        <w:rPr>
          <w:rFonts w:asciiTheme="majorBidi" w:eastAsia="Calibri" w:hAnsiTheme="majorBidi" w:cstheme="majorBidi"/>
          <w:sz w:val="24"/>
          <w:szCs w:val="24"/>
          <w:rtl/>
        </w:rPr>
        <w:t>تتكبدها</w:t>
      </w:r>
      <w:proofErr w:type="spellEnd"/>
      <w:r w:rsidRPr="00FD61D6">
        <w:rPr>
          <w:rFonts w:asciiTheme="majorBidi" w:eastAsia="Calibri" w:hAnsiTheme="majorBidi" w:cstheme="majorBidi"/>
          <w:sz w:val="24"/>
          <w:szCs w:val="24"/>
          <w:rtl/>
        </w:rPr>
        <w:t xml:space="preserve"> المنظمة ضمن ما يسمى بالتكاليف البيئية، وهي التكاليف التي </w:t>
      </w:r>
      <w:proofErr w:type="spellStart"/>
      <w:r w:rsidRPr="00FD61D6">
        <w:rPr>
          <w:rFonts w:asciiTheme="majorBidi" w:eastAsia="Calibri" w:hAnsiTheme="majorBidi" w:cstheme="majorBidi"/>
          <w:sz w:val="24"/>
          <w:szCs w:val="24"/>
          <w:rtl/>
        </w:rPr>
        <w:t>تتكبدها</w:t>
      </w:r>
      <w:proofErr w:type="spellEnd"/>
      <w:r w:rsidRPr="00FD61D6">
        <w:rPr>
          <w:rFonts w:asciiTheme="majorBidi" w:eastAsia="Calibri" w:hAnsiTheme="majorBidi" w:cstheme="majorBidi"/>
          <w:sz w:val="24"/>
          <w:szCs w:val="24"/>
          <w:rtl/>
        </w:rPr>
        <w:t xml:space="preserve"> المؤسسات الاقتصادية من مسؤولياتها البيئية.</w:t>
      </w:r>
    </w:p>
    <w:p w:rsidR="00722B36" w:rsidRPr="00FD61D6" w:rsidRDefault="00722B36" w:rsidP="00FD61D6">
      <w:pPr>
        <w:bidi/>
        <w:spacing w:after="0" w:line="360" w:lineRule="auto"/>
        <w:jc w:val="both"/>
        <w:rPr>
          <w:rFonts w:asciiTheme="majorBidi" w:eastAsia="Calibri" w:hAnsiTheme="majorBidi" w:cstheme="majorBidi"/>
          <w:sz w:val="24"/>
          <w:szCs w:val="24"/>
        </w:rPr>
      </w:pPr>
      <w:r w:rsidRPr="00FD61D6">
        <w:rPr>
          <w:rFonts w:asciiTheme="majorBidi" w:eastAsia="Calibri" w:hAnsiTheme="majorBidi" w:cstheme="majorBidi"/>
          <w:sz w:val="24"/>
          <w:szCs w:val="24"/>
          <w:rtl/>
        </w:rPr>
        <w:t>وفي ظل هذا الإطار نشأت دراستنا حيث هدفت الدراسة إلى محاولة تسليط الضوء على دور المحاسبة البيئية في ترشيد القرارات الإدارية المالية ومدى أهمية تطبيقها في المؤسسات الصناعية والاقتصادية، وتأصيل بعض هذه المفاهيم الأساسية المتعلقة بالأداء البيئي، حيث حاولنا حصر كل المفاهيم المتعلقة بها من خلال تطرقنا إلى مفهوم المحاسبة البيئية، إطارها النظري وعلاقتها الوثيقة بترشيد القرارات الإدارية المالية، وتحدثنا كذلك عن عملية القياس والافصاح المحاسبي عن المعلومات المتعلقة بالبيئة كونهما يعتبران الركيزة الأساسية للمحاسبة البيئية، حيث أنه يُثبت تجسيد معالم المحاسبة البيئية داخل المؤسسة وأنها تتمتع بالوعي البيئي أو عدمه.</w:t>
      </w:r>
    </w:p>
    <w:p w:rsidR="00722B36" w:rsidRPr="00FD61D6" w:rsidRDefault="00722B36"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 xml:space="preserve">وتُعد التكلفة البيئية لتحمل المسؤولية البيئية أحد أهم العناصر التي يجب مراعاتها عند تقييم الربحية طويلة الأجل للسلع والخدمات، تعتبر العوامل البيئية من أهم العوامل في تحقيق الميزة التنافسية، خاصة بالنظر إلى الاهتمام المتزايد بالجوانب البيئية، وكذلك المعلومات المالية وغير المالية، من قبل مجموعات مختلفة من المجتمع والأطراف ذات الصلة بالمنظمة، للتقييم الشامل لأداء المنظمة، بما في ذلك المسؤولية البيئية التي تؤثر بدورها على ترشيد قرارات الإدارة المالية وتحدد مدى </w:t>
      </w:r>
      <w:r w:rsidRPr="00FD61D6">
        <w:rPr>
          <w:rFonts w:asciiTheme="majorBidi" w:eastAsia="Calibri" w:hAnsiTheme="majorBidi" w:cstheme="majorBidi"/>
          <w:sz w:val="24"/>
          <w:szCs w:val="24"/>
          <w:rtl/>
        </w:rPr>
        <w:lastRenderedPageBreak/>
        <w:t>تحقيق الشركة لأهدافها الاستراتيجية من خلال تقديم منتجات سليمة بيئياً وعالية الجودة وبأسعار مناسبة، وهذا يمكّن الشركات من المنافسة بفعالية ومواجهة تحديات الانفتاح الاقتصادي التي ينتج عنها العديد من المتغيرات، بما في ذلك التغيرات البيئية التي تتطلب قدرة ومهارات المحاسبين (المهن المحاسبية) لقياس وتحليل التكاليف الناتجة لتحويل التكاليف المستخرجة من التلوث البيئي إلى القيمة الكمية والنقدية للقياس، وتحميلها بحساب تكلفة المنتج الذي تسبب في هذا التلوث.</w:t>
      </w:r>
    </w:p>
    <w:p w:rsidR="00722B36" w:rsidRPr="00FD61D6" w:rsidRDefault="00722B36"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فمشكلة الدراسة أن عملية قياس وعرض التكاليف البيئية ليست بالمستوى المطلوب في ليبيا، وتواجه العديد من المنظمات الاقتصادية العديد من المشكلات المتعلقة بقياس وعرض التكاليف البيئية، بالنظر إلى الانفتاح الاقتصادي والمنافسة التي تعيشها ليبيا، مع حجم الشركات الصناعية وتأثير هذه الشركات الصناعية على البيئة (تلوث البيئة الخارجية) هناك تكاليف لتقليل التلوث أو إزالة النفايات من أنشطة الشركات، والتي يتم تضمينها في التكاليف غير المباشرة للمؤسسات الاقتصادية.</w:t>
      </w:r>
    </w:p>
    <w:p w:rsidR="00722B36" w:rsidRPr="00FD61D6" w:rsidRDefault="00722B36"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وبالنظر إلى أن التطبيق الحالي لمحاسبة التكاليف في ليبيا يقتصر على سرد وحساب عناصر التكلفة التقليدية المرتبطة بالمرافق، لا يتم النظر في التكاليف البيئية، ينتج عن هذا أرباح غير حقيقية، والتي بدورها تؤدي إلى ظهور نتائج غير حقيقية لأعمال الشركة في البيانات المالية، مما يؤدي بدوره إلى انخفاض الثقة في المعلومات المحاسبية المقدمة، مع تحقيق الشركة لأهدافها، يتم استنفاد جزء من البيئة المحيطة، وهو ما يسمى "التلوث البيئي" لذلك، يتم تصنيف عناصر التكلفة الصناعية على أنها مواد خام وعمالة للمنتجات لأن البيئة أصبحت أحد العوامل التي تدخل في الإنتاج، لذلك من الضروري قياس تكلفة استخدام البيئة في الإنتاج، وهو ما يسمى "التكلفة البيئية".</w:t>
      </w:r>
    </w:p>
    <w:p w:rsidR="00722B36" w:rsidRPr="00FD61D6" w:rsidRDefault="00722B36"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 xml:space="preserve">تواجه عملية قياس التكلفة البيئية والكشف عنها العديد من المشاكل والصعوبات (تضمين وجهات نظر مختلفة حول المشاريع والمجتمع-عدم وجود المعايير الملائمة للقياس-تعدد وتنوع أساليب ومداخل القياس) بسبب هذه الصعوبات، تتجاهل المنظمات الاقتصادية التكاليف البيئية وتفشل في إبراز التكاليف البيئية والكشف عنها من خلال أنظمة المحاسبة التقليدية، مما يؤدي إلى ثقة أقل في المعلومات المحاسبية التي تم الكشف عنها، لأنه لا يعكس الواقع بشكل صادق، ولأنه يتجاهل جزء كبير من المعلومات البيئية، مما يؤثر بشكل أساسي على عملية ترشيد القرارات الإدارية المالية. </w:t>
      </w:r>
    </w:p>
    <w:p w:rsidR="00722B36" w:rsidRPr="00FD61D6" w:rsidRDefault="00722B36"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 xml:space="preserve">ومن خلال ما تقدم انبثقت اشكالية الدراسة الرئيسية التالية: </w:t>
      </w:r>
    </w:p>
    <w:p w:rsidR="00722B36" w:rsidRPr="00FD61D6" w:rsidRDefault="00722B36" w:rsidP="00D926D9">
      <w:pPr>
        <w:pStyle w:val="Paragraphedeliste"/>
        <w:numPr>
          <w:ilvl w:val="0"/>
          <w:numId w:val="11"/>
        </w:numPr>
        <w:bidi/>
        <w:spacing w:after="0" w:line="360" w:lineRule="auto"/>
        <w:jc w:val="both"/>
        <w:rPr>
          <w:rFonts w:asciiTheme="majorBidi" w:eastAsia="Calibri" w:hAnsiTheme="majorBidi" w:cstheme="majorBidi"/>
          <w:sz w:val="24"/>
          <w:szCs w:val="24"/>
        </w:rPr>
      </w:pPr>
      <w:r w:rsidRPr="00FD61D6">
        <w:rPr>
          <w:rFonts w:asciiTheme="majorBidi" w:eastAsia="Calibri" w:hAnsiTheme="majorBidi" w:cstheme="majorBidi"/>
          <w:sz w:val="24"/>
          <w:szCs w:val="24"/>
          <w:rtl/>
        </w:rPr>
        <w:t>هل يؤثر تطبيق المحاسبة البيئية على ترشيد القرارات الإدارية المالية بشركـــات النفط الليبية؟،</w:t>
      </w:r>
    </w:p>
    <w:p w:rsidR="00722B36" w:rsidRPr="00FD61D6" w:rsidRDefault="00722B36" w:rsidP="00FD61D6">
      <w:pPr>
        <w:bidi/>
        <w:spacing w:after="0" w:line="360" w:lineRule="auto"/>
        <w:jc w:val="both"/>
        <w:rPr>
          <w:rFonts w:asciiTheme="majorBidi" w:eastAsia="Calibri" w:hAnsiTheme="majorBidi" w:cstheme="majorBidi"/>
          <w:sz w:val="24"/>
          <w:szCs w:val="24"/>
        </w:rPr>
      </w:pPr>
      <w:r w:rsidRPr="00FD61D6">
        <w:rPr>
          <w:rFonts w:asciiTheme="majorBidi" w:eastAsia="Calibri" w:hAnsiTheme="majorBidi" w:cstheme="majorBidi"/>
          <w:sz w:val="24"/>
          <w:szCs w:val="24"/>
          <w:rtl/>
        </w:rPr>
        <w:t>الغرض الرئيسي من هذه الدراسة هو دراسة تأثير الاعتراف بالتكاليف البيئية وتطبيق المحاسبة البيئية على تحسين جودة المعلومات المحاسبية وترشيد القرارات الإدارية المالية لشركات النفط الليبية، وذلك من خلال فحص الأدبيات المحاسبية في مجالات المحاسبة البيئية والتكاليف البيئية، وكيفية قياسها والإفصاح عنها، ودورها في تحسين فائدة وجودة المعلومات المحاسبية المقدمة، ومساهمتها في ترشيد القرارات الإدارية المالية، كذلك من خلال الدراسة العملية حول الممارسات الحالية لشركات النفط الليبية إن وجدت في مجال المحاسبة البيئية والتكاليف البيئية ودورها في تحسين جودة المعلومات التي تفصح عنها وترشيد القرارات الإدارية المالية، ب</w:t>
      </w:r>
    </w:p>
    <w:p w:rsidR="00722B36" w:rsidRPr="00FD61D6" w:rsidRDefault="00722B36"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وتضمنت الدراسة دراسة ميدانية للمؤسسة الوطنية للنفط-ليبيا، لدراسة مدى التزام المؤسسة بتطبيق المحاسبة البيئية وقد تم الاعتماد على الاستبيان كأداة أساسية للحصول على المعلومات، وتم توزيع استبيان الدراسة على مجتمع الدراسة البالغ عددهم 123 استبانة، وتمثل مجتمع الدراسة في كل العاملين بالمجال المحاسبي للمؤسسة الوطنية للنفط، ونظراً لصغر مجتمع الدراسة وحرص الباحثة لحصولها على أدق النتائج استخدمت أسلوب المسح الشامل، وتم استخدام العديد من الأساليب الإحصائية لتحديد طبيعة البيانات والاختبارات المناسبة لكل فرضية منها.</w:t>
      </w:r>
    </w:p>
    <w:p w:rsidR="00722B36" w:rsidRPr="00FD61D6" w:rsidRDefault="00722B36" w:rsidP="00FD61D6">
      <w:pPr>
        <w:bidi/>
        <w:spacing w:after="0" w:line="360" w:lineRule="auto"/>
        <w:jc w:val="both"/>
        <w:rPr>
          <w:rFonts w:asciiTheme="majorBidi" w:eastAsia="Calibri" w:hAnsiTheme="majorBidi" w:cstheme="majorBidi"/>
          <w:sz w:val="24"/>
          <w:szCs w:val="24"/>
        </w:rPr>
      </w:pPr>
      <w:r w:rsidRPr="00FD61D6">
        <w:rPr>
          <w:rFonts w:asciiTheme="majorBidi" w:eastAsia="Calibri" w:hAnsiTheme="majorBidi" w:cstheme="majorBidi"/>
          <w:sz w:val="24"/>
          <w:szCs w:val="24"/>
          <w:rtl/>
        </w:rPr>
        <w:t>وقد أوضحت نتائج البحث من خلال التحليل الاحصائي عند اختبار الفرضيات ما يلي:</w:t>
      </w:r>
      <w:r w:rsidRPr="00FD61D6">
        <w:rPr>
          <w:rFonts w:asciiTheme="majorBidi" w:eastAsia="Calibri" w:hAnsiTheme="majorBidi" w:cstheme="majorBidi"/>
          <w:sz w:val="24"/>
          <w:szCs w:val="24"/>
        </w:rPr>
        <w:t xml:space="preserve"> </w:t>
      </w:r>
      <w:r w:rsidRPr="00FD61D6">
        <w:rPr>
          <w:rFonts w:asciiTheme="majorBidi" w:eastAsia="Calibri" w:hAnsiTheme="majorBidi" w:cstheme="majorBidi"/>
          <w:sz w:val="24"/>
          <w:szCs w:val="24"/>
          <w:rtl/>
        </w:rPr>
        <w:t>وجود علاقة ارتباط بين الإدراك والوعي البيئي لدى مسؤولي المؤسسة الوطنية للنفط في ليبيا وترشيد القرارات الإدارية المالية.</w:t>
      </w:r>
    </w:p>
    <w:p w:rsidR="00722B36" w:rsidRPr="00FD61D6" w:rsidRDefault="00722B36"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lastRenderedPageBreak/>
        <w:t>بالرغم من تأثير المحاسبة البيئية في ترشيد القرارات الإدارية المالية، إلا أن معظم المؤسسات ترفض تطبيقه وذلك بسبب عدم وجود قوانين صارمة سواء على المستوى المحلي أو الدولي تجبر المؤسسات على تطبيق المحاسبة البيئية.</w:t>
      </w:r>
    </w:p>
    <w:p w:rsidR="00722B36" w:rsidRPr="00FD61D6" w:rsidRDefault="00722B36" w:rsidP="00FD61D6">
      <w:pPr>
        <w:bidi/>
        <w:spacing w:after="0" w:line="360" w:lineRule="auto"/>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rPr>
        <w:t>وعليه فقد أوصت الدراسة بضرورة أن تعمل المنظمات والهيئات العلمية المحاسبية الدولية والوطنية على القيام بالدور المطلوب منها فيما يخص حماية البيئة، وذلك عن طريق إصدار معايير محاسبية الخاصة بإلزام المؤسسات الصناعية خاصة المؤسسة الوطنية للنفط بتطبيق المحاسبة البيئية وذلك لغرض ترشيد القرارات الإدارية المالية، وأوصت بضرورة التعاون الفعال بين المؤسسات الصناعية ووزارة البيئة والجامعات الليبية في تدريب المحاسبين على تطبيق المحاسبة البيئية في المؤسسات الصناعية الليبية، وضرورة مساهمة المؤسسة الوطنية للنفط في تمويل البحوث المرتبطة بالمحاسبة البيئية لما لها من مردود إيجابي على المؤسسات والمجتمع المحيط بها لاتخاذ قرارات إدارية مالية رشيدة</w:t>
      </w:r>
      <w:r w:rsidRPr="00FD61D6">
        <w:rPr>
          <w:rFonts w:asciiTheme="majorBidi" w:eastAsia="Calibri" w:hAnsiTheme="majorBidi" w:cstheme="majorBidi"/>
          <w:sz w:val="24"/>
          <w:szCs w:val="24"/>
          <w:rtl/>
          <w:lang w:val="en-US"/>
        </w:rPr>
        <w:t>.</w:t>
      </w:r>
    </w:p>
    <w:p w:rsidR="00722B36" w:rsidRPr="00FD61D6" w:rsidRDefault="00722B36" w:rsidP="00FD61D6">
      <w:pPr>
        <w:bidi/>
        <w:spacing w:after="0" w:line="360" w:lineRule="auto"/>
        <w:jc w:val="both"/>
        <w:rPr>
          <w:rFonts w:asciiTheme="majorBidi" w:eastAsia="Calibri" w:hAnsiTheme="majorBidi" w:cstheme="majorBidi"/>
          <w:sz w:val="24"/>
          <w:szCs w:val="24"/>
        </w:rPr>
      </w:pPr>
      <w:r w:rsidRPr="00FD61D6">
        <w:rPr>
          <w:rFonts w:asciiTheme="majorBidi" w:eastAsia="Calibri" w:hAnsiTheme="majorBidi" w:cstheme="majorBidi"/>
          <w:sz w:val="24"/>
          <w:szCs w:val="24"/>
          <w:rtl/>
        </w:rPr>
        <w:t>وينقسم ما تبقى من البحث الى خمسة اقسام. حيث ان القسم الاول سيتناول ابراز الدراسات السابقة ذات الصلة بالموضوع والإطار النظري الذي سيقع الاعتماد عليه. في حين يعالج القسم الثالث فرضيات البحث. ثم سيقع تخصيص القسم الرابع لإبراز الخطة المنهجية</w:t>
      </w:r>
      <w:r w:rsidRPr="00FD61D6">
        <w:rPr>
          <w:rFonts w:asciiTheme="majorBidi" w:eastAsia="Calibri" w:hAnsiTheme="majorBidi" w:cstheme="majorBidi"/>
          <w:sz w:val="24"/>
          <w:szCs w:val="24"/>
        </w:rPr>
        <w:t xml:space="preserve"> </w:t>
      </w:r>
      <w:r w:rsidRPr="00FD61D6">
        <w:rPr>
          <w:rFonts w:asciiTheme="majorBidi" w:eastAsia="Calibri" w:hAnsiTheme="majorBidi" w:cstheme="majorBidi"/>
          <w:sz w:val="24"/>
          <w:szCs w:val="24"/>
          <w:rtl/>
        </w:rPr>
        <w:t xml:space="preserve">للجانب العملي. وقبل الخاتمة </w:t>
      </w:r>
      <w:proofErr w:type="gramStart"/>
      <w:r w:rsidRPr="00FD61D6">
        <w:rPr>
          <w:rFonts w:asciiTheme="majorBidi" w:eastAsia="Calibri" w:hAnsiTheme="majorBidi" w:cstheme="majorBidi"/>
          <w:sz w:val="24"/>
          <w:szCs w:val="24"/>
          <w:rtl/>
        </w:rPr>
        <w:t>سنتناول</w:t>
      </w:r>
      <w:proofErr w:type="gramEnd"/>
      <w:r w:rsidRPr="00FD61D6">
        <w:rPr>
          <w:rFonts w:asciiTheme="majorBidi" w:eastAsia="Calibri" w:hAnsiTheme="majorBidi" w:cstheme="majorBidi"/>
          <w:sz w:val="24"/>
          <w:szCs w:val="24"/>
          <w:rtl/>
        </w:rPr>
        <w:t xml:space="preserve"> في القسم الخامس اختبار فرضيات</w:t>
      </w:r>
      <w:r w:rsidRPr="00FD61D6">
        <w:rPr>
          <w:rFonts w:asciiTheme="majorBidi" w:eastAsia="Calibri" w:hAnsiTheme="majorBidi" w:cstheme="majorBidi"/>
          <w:sz w:val="24"/>
          <w:szCs w:val="24"/>
        </w:rPr>
        <w:t xml:space="preserve"> </w:t>
      </w:r>
      <w:r w:rsidRPr="00FD61D6">
        <w:rPr>
          <w:rFonts w:asciiTheme="majorBidi" w:eastAsia="Calibri" w:hAnsiTheme="majorBidi" w:cstheme="majorBidi"/>
          <w:sz w:val="24"/>
          <w:szCs w:val="24"/>
          <w:rtl/>
        </w:rPr>
        <w:t>البحث ومناقشة نتائجها.</w:t>
      </w:r>
    </w:p>
    <w:p w:rsidR="00BD5F2B" w:rsidRPr="00FD61D6" w:rsidRDefault="00722B36" w:rsidP="00FD61D6">
      <w:pPr>
        <w:bidi/>
        <w:spacing w:after="0" w:line="360" w:lineRule="auto"/>
        <w:jc w:val="both"/>
        <w:rPr>
          <w:rFonts w:asciiTheme="majorBidi" w:eastAsia="Calibri" w:hAnsiTheme="majorBidi" w:cstheme="majorBidi"/>
          <w:b/>
          <w:bCs/>
          <w:sz w:val="24"/>
          <w:szCs w:val="24"/>
          <w:rtl/>
          <w:lang w:val="en-US" w:bidi="ar-TN"/>
        </w:rPr>
      </w:pPr>
      <w:r w:rsidRPr="00FD61D6">
        <w:rPr>
          <w:rFonts w:asciiTheme="majorBidi" w:eastAsia="Calibri" w:hAnsiTheme="majorBidi" w:cstheme="majorBidi"/>
          <w:b/>
          <w:bCs/>
          <w:sz w:val="24"/>
          <w:szCs w:val="24"/>
          <w:lang w:bidi="ar-IQ"/>
        </w:rPr>
        <w:t xml:space="preserve"> </w:t>
      </w:r>
      <w:r w:rsidR="00BD5F2B" w:rsidRPr="00FD61D6">
        <w:rPr>
          <w:rFonts w:asciiTheme="majorBidi" w:eastAsia="Calibri" w:hAnsiTheme="majorBidi" w:cstheme="majorBidi"/>
          <w:b/>
          <w:bCs/>
          <w:sz w:val="24"/>
          <w:szCs w:val="24"/>
          <w:lang w:val="en-US" w:bidi="ar-IQ"/>
        </w:rPr>
        <w:t>.2</w:t>
      </w:r>
      <w:r w:rsidR="00BD5F2B" w:rsidRPr="00FD61D6">
        <w:rPr>
          <w:rFonts w:asciiTheme="majorBidi" w:eastAsia="Calibri" w:hAnsiTheme="majorBidi" w:cstheme="majorBidi"/>
          <w:b/>
          <w:bCs/>
          <w:sz w:val="24"/>
          <w:szCs w:val="24"/>
          <w:rtl/>
          <w:lang w:val="en-US" w:bidi="ar-IQ"/>
        </w:rPr>
        <w:t>الدراسات السابقة والاطار النظري</w:t>
      </w:r>
    </w:p>
    <w:p w:rsidR="00BD5F2B" w:rsidRPr="00FD61D6" w:rsidRDefault="00BD5F2B" w:rsidP="00FD61D6">
      <w:pPr>
        <w:bidi/>
        <w:spacing w:after="0" w:line="360" w:lineRule="auto"/>
        <w:jc w:val="both"/>
        <w:rPr>
          <w:rFonts w:asciiTheme="majorBidi" w:eastAsia="Calibri" w:hAnsiTheme="majorBidi" w:cstheme="majorBidi"/>
          <w:b/>
          <w:bCs/>
          <w:sz w:val="24"/>
          <w:szCs w:val="24"/>
          <w:rtl/>
          <w:lang w:val="en-US" w:bidi="ar-IQ"/>
        </w:rPr>
      </w:pPr>
      <w:r w:rsidRPr="00FD61D6">
        <w:rPr>
          <w:rFonts w:asciiTheme="majorBidi" w:eastAsia="Calibri" w:hAnsiTheme="majorBidi" w:cstheme="majorBidi"/>
          <w:b/>
          <w:bCs/>
          <w:sz w:val="24"/>
          <w:szCs w:val="24"/>
          <w:lang w:val="en-US" w:bidi="ar-IQ"/>
        </w:rPr>
        <w:t>.1.2</w:t>
      </w:r>
      <w:r w:rsidRPr="00FD61D6">
        <w:rPr>
          <w:rFonts w:asciiTheme="majorBidi" w:eastAsia="Calibri" w:hAnsiTheme="majorBidi" w:cstheme="majorBidi"/>
          <w:b/>
          <w:bCs/>
          <w:sz w:val="24"/>
          <w:szCs w:val="24"/>
          <w:rtl/>
          <w:lang w:val="en-US" w:bidi="ar-IQ"/>
        </w:rPr>
        <w:t xml:space="preserve"> الدراسات السابقة</w:t>
      </w:r>
    </w:p>
    <w:p w:rsidR="00BD5F2B" w:rsidRPr="00FD61D6" w:rsidRDefault="00BD5F2B" w:rsidP="00FD61D6">
      <w:pPr>
        <w:bidi/>
        <w:spacing w:after="0" w:line="360" w:lineRule="auto"/>
        <w:jc w:val="both"/>
        <w:rPr>
          <w:rFonts w:asciiTheme="majorBidi" w:eastAsia="Calibri" w:hAnsiTheme="majorBidi" w:cstheme="majorBidi"/>
          <w:sz w:val="24"/>
          <w:szCs w:val="24"/>
          <w:lang w:val="en-US"/>
        </w:rPr>
      </w:pPr>
      <w:bookmarkStart w:id="1" w:name="_Toc120579010"/>
      <w:bookmarkStart w:id="2" w:name="_Toc125058294"/>
      <w:r w:rsidRPr="00FD61D6">
        <w:rPr>
          <w:rFonts w:asciiTheme="majorBidi" w:eastAsia="Calibri" w:hAnsiTheme="majorBidi" w:cstheme="majorBidi"/>
          <w:sz w:val="24"/>
          <w:szCs w:val="24"/>
          <w:rtl/>
          <w:lang w:val="en-US"/>
        </w:rPr>
        <w:t xml:space="preserve">تتضمن هذه الفقرة مجموعة الدراسات العربية والأجنبية التي </w:t>
      </w:r>
      <w:proofErr w:type="gramStart"/>
      <w:r w:rsidRPr="00FD61D6">
        <w:rPr>
          <w:rFonts w:asciiTheme="majorBidi" w:eastAsia="Calibri" w:hAnsiTheme="majorBidi" w:cstheme="majorBidi"/>
          <w:sz w:val="24"/>
          <w:szCs w:val="24"/>
          <w:rtl/>
          <w:lang w:val="en-US"/>
        </w:rPr>
        <w:t>تأتي</w:t>
      </w:r>
      <w:proofErr w:type="gramEnd"/>
      <w:r w:rsidRPr="00FD61D6">
        <w:rPr>
          <w:rFonts w:asciiTheme="majorBidi" w:eastAsia="Calibri" w:hAnsiTheme="majorBidi" w:cstheme="majorBidi"/>
          <w:sz w:val="24"/>
          <w:szCs w:val="24"/>
          <w:rtl/>
          <w:lang w:val="en-US"/>
        </w:rPr>
        <w:t xml:space="preserve"> متممة للإطار النظري للدراسة. وعلى هذا الأساس</w:t>
      </w:r>
      <w:r w:rsidRPr="00FD61D6">
        <w:rPr>
          <w:rFonts w:asciiTheme="majorBidi" w:eastAsia="Calibri" w:hAnsiTheme="majorBidi" w:cstheme="majorBidi"/>
          <w:sz w:val="24"/>
          <w:szCs w:val="24"/>
          <w:lang w:val="en-US"/>
        </w:rPr>
        <w:t xml:space="preserve"> </w:t>
      </w:r>
      <w:r w:rsidRPr="00FD61D6">
        <w:rPr>
          <w:rFonts w:asciiTheme="majorBidi" w:eastAsia="Calibri" w:hAnsiTheme="majorBidi" w:cstheme="majorBidi"/>
          <w:sz w:val="24"/>
          <w:szCs w:val="24"/>
          <w:rtl/>
          <w:lang w:val="en-US"/>
        </w:rPr>
        <w:t>فإن الدراسات السابقة التي سيتم عرضها بحسب التسلسل الزمني من الأقدم إلى الأحدث:</w:t>
      </w:r>
    </w:p>
    <w:bookmarkEnd w:id="1"/>
    <w:bookmarkEnd w:id="2"/>
    <w:p w:rsidR="00BD5F2B" w:rsidRPr="00FD61D6" w:rsidRDefault="00BD5F2B" w:rsidP="00FD61D6">
      <w:pPr>
        <w:bidi/>
        <w:spacing w:after="0" w:line="360" w:lineRule="auto"/>
        <w:jc w:val="both"/>
        <w:rPr>
          <w:rFonts w:asciiTheme="majorBidi" w:eastAsia="Calibri" w:hAnsiTheme="majorBidi" w:cstheme="majorBidi"/>
          <w:sz w:val="24"/>
          <w:szCs w:val="24"/>
          <w:rtl/>
          <w:lang w:val="en-GB"/>
        </w:rPr>
      </w:pPr>
      <w:r w:rsidRPr="00FD61D6">
        <w:rPr>
          <w:rFonts w:asciiTheme="majorBidi" w:eastAsia="Calibri" w:hAnsiTheme="majorBidi" w:cstheme="majorBidi"/>
          <w:sz w:val="24"/>
          <w:szCs w:val="24"/>
          <w:rtl/>
          <w:lang w:val="en-GB"/>
        </w:rPr>
        <w:t>وفيما يلي اهم الدراسات ذات العلاقة بموضوع البحث الحال :</w:t>
      </w:r>
    </w:p>
    <w:p w:rsidR="00722B36" w:rsidRPr="00FD61D6" w:rsidRDefault="00722B36" w:rsidP="00D926D9">
      <w:pPr>
        <w:pStyle w:val="Paragraphedeliste"/>
        <w:numPr>
          <w:ilvl w:val="0"/>
          <w:numId w:val="12"/>
        </w:num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 xml:space="preserve">دراسة (مولاي </w:t>
      </w:r>
      <w:proofErr w:type="spellStart"/>
      <w:r w:rsidRPr="00FD61D6">
        <w:rPr>
          <w:rFonts w:asciiTheme="majorBidi" w:hAnsiTheme="majorBidi" w:cstheme="majorBidi"/>
          <w:b/>
          <w:bCs/>
          <w:sz w:val="24"/>
          <w:szCs w:val="24"/>
          <w:rtl/>
        </w:rPr>
        <w:t>ودراوسي</w:t>
      </w:r>
      <w:proofErr w:type="spellEnd"/>
      <w:r w:rsidRPr="00FD61D6">
        <w:rPr>
          <w:rFonts w:asciiTheme="majorBidi" w:hAnsiTheme="majorBidi" w:cstheme="majorBidi"/>
          <w:b/>
          <w:bCs/>
          <w:sz w:val="24"/>
          <w:szCs w:val="24"/>
          <w:rtl/>
        </w:rPr>
        <w:t xml:space="preserve">، 2021) بعنوان: "القياس والإفصاح المحاسبي عن التكاليف البيئية في المؤسسات الصناعية دراسة حالة مؤسسة </w:t>
      </w:r>
      <w:proofErr w:type="spellStart"/>
      <w:r w:rsidRPr="00FD61D6">
        <w:rPr>
          <w:rFonts w:asciiTheme="majorBidi" w:hAnsiTheme="majorBidi" w:cstheme="majorBidi"/>
          <w:b/>
          <w:bCs/>
          <w:sz w:val="24"/>
          <w:szCs w:val="24"/>
          <w:rtl/>
        </w:rPr>
        <w:t>صيدال</w:t>
      </w:r>
      <w:proofErr w:type="spellEnd"/>
      <w:r w:rsidRPr="00FD61D6">
        <w:rPr>
          <w:rFonts w:asciiTheme="majorBidi" w:hAnsiTheme="majorBidi" w:cstheme="majorBidi"/>
          <w:b/>
          <w:bCs/>
          <w:sz w:val="24"/>
          <w:szCs w:val="24"/>
          <w:rtl/>
        </w:rPr>
        <w:t xml:space="preserve"> فرع المضادات الحيوية)".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 xml:space="preserve">تمثلت مشكلة الدراسة في التساؤل التالي: ماهي السياسات والممارسات المحاسبية المتعلقة بالإدارة البيئية المعمول بها في مؤسسة </w:t>
      </w:r>
      <w:proofErr w:type="spellStart"/>
      <w:r w:rsidRPr="00FD61D6">
        <w:rPr>
          <w:rFonts w:asciiTheme="majorBidi" w:hAnsiTheme="majorBidi" w:cstheme="majorBidi"/>
          <w:sz w:val="24"/>
          <w:szCs w:val="24"/>
          <w:rtl/>
        </w:rPr>
        <w:t>صيدال</w:t>
      </w:r>
      <w:proofErr w:type="spellEnd"/>
      <w:r w:rsidRPr="00FD61D6">
        <w:rPr>
          <w:rFonts w:asciiTheme="majorBidi" w:hAnsiTheme="majorBidi" w:cstheme="majorBidi"/>
          <w:sz w:val="24"/>
          <w:szCs w:val="24"/>
          <w:rtl/>
        </w:rPr>
        <w:t>؟</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 xml:space="preserve">وهدفت الدراسة إلى توضيح مدى تطبيق المحاسبة البيئية في المؤسسات الصناعية، بحيث يجب على المحاسب الاعتراف أولاً بوجود تكاليف بيئية تتحملها المؤسسة، ثم الشروع في قياس تلك التكاليف بالاعتماد على أساليب القياس المحاسبي، وفي الأخير يتم الإفصاح عن المعلومات </w:t>
      </w:r>
      <w:proofErr w:type="spellStart"/>
      <w:r w:rsidRPr="00FD61D6">
        <w:rPr>
          <w:rFonts w:asciiTheme="majorBidi" w:hAnsiTheme="majorBidi" w:cstheme="majorBidi"/>
          <w:sz w:val="24"/>
          <w:szCs w:val="24"/>
          <w:rtl/>
        </w:rPr>
        <w:t>المتوصل</w:t>
      </w:r>
      <w:proofErr w:type="spellEnd"/>
      <w:r w:rsidRPr="00FD61D6">
        <w:rPr>
          <w:rFonts w:asciiTheme="majorBidi" w:hAnsiTheme="majorBidi" w:cstheme="majorBidi"/>
          <w:sz w:val="24"/>
          <w:szCs w:val="24"/>
          <w:rtl/>
        </w:rPr>
        <w:t xml:space="preserve"> إليها ضمن التقارير المالية للمؤسسة من أجل استخدامها في اتخاذ القرار.</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 xml:space="preserve">وقد توصلت الدراسة إلى جملة من النتائج أهمها أن مؤسسة </w:t>
      </w:r>
      <w:proofErr w:type="spellStart"/>
      <w:r w:rsidRPr="00FD61D6">
        <w:rPr>
          <w:rFonts w:asciiTheme="majorBidi" w:hAnsiTheme="majorBidi" w:cstheme="majorBidi"/>
          <w:sz w:val="24"/>
          <w:szCs w:val="24"/>
          <w:rtl/>
        </w:rPr>
        <w:t>صيدال</w:t>
      </w:r>
      <w:proofErr w:type="spellEnd"/>
      <w:r w:rsidRPr="00FD61D6">
        <w:rPr>
          <w:rFonts w:asciiTheme="majorBidi" w:hAnsiTheme="majorBidi" w:cstheme="majorBidi"/>
          <w:sz w:val="24"/>
          <w:szCs w:val="24"/>
          <w:rtl/>
        </w:rPr>
        <w:t xml:space="preserve"> ساهمت بشكل كبير غير مباشر في التقليل من الأضرار البيئية، ويعود ذلك لاستيراد المادة الأولية من بلد أجنبية بعد أن كان إنتاجها داخل المؤسسة يؤثر بشكل كبير على البيئة، كما توصلت الدراسة إلى وجود تكاليف بيئية تدفعها المؤسسة للتخلص من نفايات الأدوية غير الصالحة، ولكن لا تفصح عنها كتكاليف، بل تصنفها كخدمة مقدمة من مؤسسة أخرى مقابل مبلغ متفق عليه.</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sz w:val="24"/>
          <w:szCs w:val="24"/>
          <w:rtl/>
        </w:rPr>
        <w:t>واقترحت الدراسة بعض التوصيات والإرشادات التي من شأنها حل إشكالية تحديد التكاليف البيئية أهمها المبادرة بزيادة الوعي البيئي الأكاديمي من خلال القيام بالبحوث والدراسات في هذا المجال، وزيادة الرقابة البيئية على المؤسسات الجزائرية، وخاصة المؤسسات الصناعية، كذلك إلزام المؤسسات الجزائرية بالإفصاح عن الأداء البيئي بصورة منفصلة في التقارير السنوية التي تقدمها المؤسسة لمتخذي القرار، وإدراج التدقيق المحاسبي البيئي ضمن مهام مدقق الحسابات في المؤسسة الجزائرية، وهذا للتأكد من مدى الالتزام بمحاسبة التكاليف البيئية.</w:t>
      </w:r>
    </w:p>
    <w:p w:rsidR="00722B36" w:rsidRPr="00FD61D6" w:rsidRDefault="00722B36" w:rsidP="00D926D9">
      <w:pPr>
        <w:pStyle w:val="Paragraphedeliste"/>
        <w:numPr>
          <w:ilvl w:val="0"/>
          <w:numId w:val="12"/>
        </w:num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lastRenderedPageBreak/>
        <w:t>دراسة (</w:t>
      </w:r>
      <w:proofErr w:type="spellStart"/>
      <w:r w:rsidRPr="00FD61D6">
        <w:rPr>
          <w:rFonts w:asciiTheme="majorBidi" w:hAnsiTheme="majorBidi" w:cstheme="majorBidi"/>
          <w:b/>
          <w:bCs/>
          <w:sz w:val="24"/>
          <w:szCs w:val="24"/>
          <w:rtl/>
        </w:rPr>
        <w:t>لخذاري</w:t>
      </w:r>
      <w:proofErr w:type="spellEnd"/>
      <w:r w:rsidRPr="00FD61D6">
        <w:rPr>
          <w:rFonts w:asciiTheme="majorBidi" w:hAnsiTheme="majorBidi" w:cstheme="majorBidi"/>
          <w:b/>
          <w:bCs/>
          <w:sz w:val="24"/>
          <w:szCs w:val="24"/>
          <w:rtl/>
        </w:rPr>
        <w:t xml:space="preserve"> وآخرون، 2020) بعنوان: "المحاسبة البيئية وأثرها على أبعاد التنمية المستدامة بالمؤسسات الاقتصادية الجزائرية-دراسة ميدانية على عينة من المؤسسات الاقتصادية".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تمثلت إشكالية الدراسة في التساؤل التالي: ما مدى تأثير المحاسبة البيئية على أبعاد التنمية المستدامة بالمؤسسات الاقتصادية الجزائرية؟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هدفت الدراسة إلى توضيح أثر تطبيق المحاسبة البيئية على أبعاد التنمية المستدامة بالمؤسسات الاقتصادية الجزائرية، وذلك من خلال التطرق إلى المفاهيم العامة حول المحاسبة البيئية والتنمية المستدامة، وإبراز العلاقة القائمة بينهما.</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وقد توصلت الدراسة إلى عدة نتائج أهمها عدم وجود معيار محاسبي دولي يوضح كيفية الإفصاح عن الآثار البيئية لنشاطات المؤسسة، وتقوم المؤسسة بتطوير برامج من أجل تحقيق التوافق بين الحياة العملية والحياة العائلية، كما أن المؤسسة تتبع عدة أساليب من خلالها يتم تقليص الأضرار البيئية مثل التقليل من تلوث الهواء والمياه والتربة، وللمؤسسة نظام إداي بيئي فعال يسعى إلى تحقيق الأهداف البيئية المسطرة.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وأوصت الدراسة بعض التوصيات أهمها ضرورة القيام بدورات تكوينية وملتقيات إعلامية للمؤسسات الاقتصادية لتوعيتهم بمفهوم المحاسبة البيئية، مما يجعلها تواكب التطورات في الفكر المحاسبي، وأوصت بضرورة عمل المؤسسات والهيئات العلمية المحاسبية الدولية والوطنية القيام بدورها، وذلك من خلال إصدار معايير محاسبية خاصة تلزم المؤسسات على الإفصاح عن المعلومات البيئية في تقاريرها المالية مما لها تأثير على مستخدمي هذه التقارير.</w:t>
      </w:r>
    </w:p>
    <w:p w:rsidR="00722B36" w:rsidRPr="00FD61D6" w:rsidRDefault="00722B36" w:rsidP="00D926D9">
      <w:pPr>
        <w:pStyle w:val="Paragraphedeliste"/>
        <w:numPr>
          <w:ilvl w:val="0"/>
          <w:numId w:val="12"/>
        </w:num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دراسة (بوجمعة وجودي، 2020) بعنوان: "مزايا ومحددات تطبيق المحاسبة البيئية في الشركات".</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تمثلت مشكلة الدراسة في التساؤل التالي: ماهي المزايا التي يمكن أن تحققها الشركات من خلال تطبيقها للمحاسبة البيئية؟ وماهي محددات تطبيقها في الشركات؟</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هدفت</w:t>
      </w:r>
      <w:proofErr w:type="gramEnd"/>
      <w:r w:rsidRPr="00FD61D6">
        <w:rPr>
          <w:rFonts w:asciiTheme="majorBidi" w:hAnsiTheme="majorBidi" w:cstheme="majorBidi"/>
          <w:sz w:val="24"/>
          <w:szCs w:val="24"/>
          <w:rtl/>
        </w:rPr>
        <w:t xml:space="preserve"> هذه الدراسة إلى التعريف بالمحاسبة البيئية، وعرض أهمية المحاسبة البيئية وأهدافها، وتعريف العناصر المحاسبية البيئية وإبراز كيفية قياسها وطرق الإفصاح عنها، وعرض مزايا ومحددات تطبيق المحاسبة البيئية.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وتوصلت الدراسة إلى عدة نتائج أهمها إن للمحاسبة البيئية العديد من المزايا منها: تحسين الأداء البيئي للشركة، والقيام بالمراجعة البيئية، وتحقيق التنمية المستدامة وذلك من خلال التقارير التي يتم الإفصاح عنها وما تتضمنه من بيانات لها علاقة بالبيئة.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وقد أوصت الدراسة بوضع حسابات خاصة بالتسجيل المحاسبي للتدفقات النقدية ذات الطابع البيئي، وإدراج قائمة مالية تتضمن بيانات عن الأداء البيئي للشركة ضمن مختلف قوائمها الختامية، ووضع معايير يعتمد عليها في فصل العناصر المحاسبية البيئية عن بعضها البعض.</w:t>
      </w:r>
    </w:p>
    <w:p w:rsidR="00722B36" w:rsidRPr="00FD61D6" w:rsidRDefault="00722B36" w:rsidP="00D926D9">
      <w:pPr>
        <w:pStyle w:val="Paragraphedeliste"/>
        <w:numPr>
          <w:ilvl w:val="0"/>
          <w:numId w:val="12"/>
        </w:num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دراسة (مانع وآخرون، 2019) بعنوان: "مساهمة المحاسبة البيئية في تحقيق التنمية المستدامة".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تمثلت مشكلة الــدراسة في التساؤل التالي: كيف تسهم المحاسبة البيئية في تحقيق التنمية المستدامة؟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هدفت الدراسة إلى الوقوف على وصف المحاسبة البيئية وتحديد أثر القياس والإفصاح عن الأداء البيئي للمؤسسات في ظل الاهتمام المتزايد بقضايا البيئة والتنمية المستدامة اللذان تربطهما علاقة تكاملية تسعى إلى إحداث التوازن بين النظام البيئي والنظام الاقتصادي من خلال ترشيد قرارات الوحدات الاقتصادية وتوجيهها نحو بناء نظام للإدارة البيئية يقلل من استنزاف الموارد البيئية المتجددة والغير المتجددة من النفاذ ويضمن حق الأجيال القادمة.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 xml:space="preserve">وتوصلت الدراسة إلى بعض النتائج أهمها ظهور ما يسمى مؤسسة صديقة للبيئة التي تراعي البيئة المحيطة وتتجنب العقوبات والغرامات التي يمكن أن تفرض عليها، وإعداد برامج تدريبية تحوي في مضمونها أهمية استمرار الصناعة المستند إلى الاستخدام الأفضل للموارد الأولية بما يقلل أضرار التلوث، وكذلك استخدام الآلات التكنولوجية الحديثة </w:t>
      </w:r>
      <w:r w:rsidRPr="00FD61D6">
        <w:rPr>
          <w:rFonts w:asciiTheme="majorBidi" w:hAnsiTheme="majorBidi" w:cstheme="majorBidi"/>
          <w:sz w:val="24"/>
          <w:szCs w:val="24"/>
          <w:rtl/>
        </w:rPr>
        <w:lastRenderedPageBreak/>
        <w:t>والالتزام بجدول الصيانة الدورية لتجنب التلوث الذي قد ينتج عن إهمالها، وتقديم تقارير عن الأداء البيئي تسمح باتخاذ قرارات رشيدة وتقلل من نفاذ الموارد المتاحة.</w:t>
      </w:r>
    </w:p>
    <w:p w:rsidR="00722B36" w:rsidRPr="00FD61D6" w:rsidRDefault="00722B36" w:rsidP="00D926D9">
      <w:pPr>
        <w:pStyle w:val="Paragraphedeliste"/>
        <w:numPr>
          <w:ilvl w:val="0"/>
          <w:numId w:val="12"/>
        </w:num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 xml:space="preserve">دراسة (الجعفري وبلق، 2019) بعنوان: "أثر القياس والافصاح المحاسبي عن التكاليف البيئية على جودة المعلومات المحاسبية-دراسة تطبيقية على شركة </w:t>
      </w:r>
      <w:proofErr w:type="spellStart"/>
      <w:r w:rsidRPr="00FD61D6">
        <w:rPr>
          <w:rFonts w:asciiTheme="majorBidi" w:hAnsiTheme="majorBidi" w:cstheme="majorBidi"/>
          <w:b/>
          <w:bCs/>
          <w:sz w:val="24"/>
          <w:szCs w:val="24"/>
          <w:rtl/>
        </w:rPr>
        <w:t>الهروج</w:t>
      </w:r>
      <w:proofErr w:type="spellEnd"/>
      <w:r w:rsidRPr="00FD61D6">
        <w:rPr>
          <w:rFonts w:asciiTheme="majorBidi" w:hAnsiTheme="majorBidi" w:cstheme="majorBidi"/>
          <w:b/>
          <w:bCs/>
          <w:sz w:val="24"/>
          <w:szCs w:val="24"/>
          <w:rtl/>
        </w:rPr>
        <w:t xml:space="preserve"> النفطية".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 xml:space="preserve">      </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هدفت الدراسة إلى معرفة أثر القياس والافصاح المحاسبي للتكاليف البيئية على جودة المعلومات المحاسبية من خلال معرفة مدى تطبيق الشركات النفطية الليبية للمحاسبة البيئية، ومعرفة الصعوبات التي تواجه الشركات النفطية الليبية في قياس وتحليل التكاليف البيئية والافصاح عنها، وتحديد أساليب القياس المحاسبي عن التكاليف البيئية وكيفية الإفصاح عنها، كذلك تقديم اقتراحات وتوصيات لأصحاب القرار وذوي العلاقة بموضوع الدراسة.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توصلت الدراسة إلى مجموعة من النتائج أهمها: يوجد أثر طردي (موجب) ذو دلالة إحصائية لمستوى القياس المحاسبي للتكاليف البيئية على مستوى جودة المعلومات المحاسبية حيث أن لم يتأثر مستوى جودة المعلومات المحاسبية إلا بمستوى القياس المحاسبي للتكاليف البيئية، وكذلك يوجد أثر طردي (موجب) ذو دلالة إحصائية لمستوى الإفصاح عن التكاليف البيئية على مستوى جودة المعلومات المحاسبية حيث أن لم يتأثر مستوى جودة المعلومات المحاسبية إلا بمستوى الإفصاح عن التكاليف البيئية، كما يوجد صعوبات تواجه الشركات الصناعية في قياس وتحليل التكاليف البيئية والافصاح عنها وتمثلت في غياب الوعي البيئي لدى المسؤولين في الشركات الصناعية وعدم وجود عقوبات واضحة لمن يخالف التشريعات المتعلقة بالبيئة وغياب المنافسة ما بين الشركات الصناعية على أساس الجوانب البيئية وكذلك ارتفاع تكاليف تطبيق المحاسبة البيئية في الشركات الصناعية.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وأوصت الدراسة بعدة توصيات وإرشادات أهمها تطوير الفريق المحاسبي والإداري في قطاع الصناعات النفطية حتى يستطيع التعامل مع قضايا التلوث البيئي والتكاليف المرتبطة به بشكل فعال وذلك من خلال توفير برامج تدريبية تساهم في الرفع من كفاءتهم المهنية، كذلك اوصت بتصميم نظام لإدارة محاسبة التكاليف البيئية من شأنه أن يساعد في تحديد وقياس وتحليل التكاليف البيئية لأن نتائج القياس المحاسبي لهذه التكاليف سيساعد في تحسين جودة المعلومات المحاسبية، والتأكد من الالتزام بالقوانين والأنظمة والمعايير والمقاييس البيئية في قطاع الصناعات النفطية الموضوعة من قبل المشرع الليبي مع ضرورة فرض عقوبات صارمة على الشركات المخالفة.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p>
    <w:p w:rsidR="00722B36" w:rsidRPr="00FD61D6" w:rsidRDefault="00722B36" w:rsidP="00D926D9">
      <w:pPr>
        <w:pStyle w:val="Paragraphedeliste"/>
        <w:numPr>
          <w:ilvl w:val="0"/>
          <w:numId w:val="12"/>
        </w:num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دراسة (</w:t>
      </w:r>
      <w:proofErr w:type="spellStart"/>
      <w:r w:rsidRPr="00FD61D6">
        <w:rPr>
          <w:rFonts w:asciiTheme="majorBidi" w:hAnsiTheme="majorBidi" w:cstheme="majorBidi"/>
          <w:b/>
          <w:bCs/>
          <w:sz w:val="24"/>
          <w:szCs w:val="24"/>
        </w:rPr>
        <w:t>Grudzien</w:t>
      </w:r>
      <w:proofErr w:type="spellEnd"/>
      <w:r w:rsidRPr="00FD61D6">
        <w:rPr>
          <w:rFonts w:asciiTheme="majorBidi" w:hAnsiTheme="majorBidi" w:cstheme="majorBidi"/>
          <w:b/>
          <w:bCs/>
          <w:sz w:val="24"/>
          <w:szCs w:val="24"/>
        </w:rPr>
        <w:t>, et al.,2018</w:t>
      </w:r>
      <w:r w:rsidRPr="00FD61D6">
        <w:rPr>
          <w:rFonts w:asciiTheme="majorBidi" w:hAnsiTheme="majorBidi" w:cstheme="majorBidi"/>
          <w:b/>
          <w:bCs/>
          <w:sz w:val="24"/>
          <w:szCs w:val="24"/>
          <w:rtl/>
        </w:rPr>
        <w:t>): بعنوان "</w:t>
      </w:r>
      <w:proofErr w:type="spellStart"/>
      <w:r w:rsidRPr="00FD61D6">
        <w:rPr>
          <w:rFonts w:asciiTheme="majorBidi" w:hAnsiTheme="majorBidi" w:cstheme="majorBidi"/>
          <w:b/>
          <w:bCs/>
          <w:sz w:val="24"/>
          <w:szCs w:val="24"/>
        </w:rPr>
        <w:t>Analysis</w:t>
      </w:r>
      <w:proofErr w:type="spellEnd"/>
      <w:r w:rsidRPr="00FD61D6">
        <w:rPr>
          <w:rFonts w:asciiTheme="majorBidi" w:hAnsiTheme="majorBidi" w:cstheme="majorBidi"/>
          <w:b/>
          <w:bCs/>
          <w:sz w:val="24"/>
          <w:szCs w:val="24"/>
        </w:rPr>
        <w:t xml:space="preserve"> of the </w:t>
      </w:r>
      <w:proofErr w:type="spellStart"/>
      <w:r w:rsidRPr="00FD61D6">
        <w:rPr>
          <w:rFonts w:asciiTheme="majorBidi" w:hAnsiTheme="majorBidi" w:cstheme="majorBidi"/>
          <w:b/>
          <w:bCs/>
          <w:sz w:val="24"/>
          <w:szCs w:val="24"/>
        </w:rPr>
        <w:t>Environmental</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Costs</w:t>
      </w:r>
      <w:proofErr w:type="spellEnd"/>
      <w:r w:rsidRPr="00FD61D6">
        <w:rPr>
          <w:rFonts w:asciiTheme="majorBidi" w:hAnsiTheme="majorBidi" w:cstheme="majorBidi"/>
          <w:b/>
          <w:bCs/>
          <w:sz w:val="24"/>
          <w:szCs w:val="24"/>
        </w:rPr>
        <w:t xml:space="preserve"> in </w:t>
      </w:r>
      <w:proofErr w:type="spellStart"/>
      <w:r w:rsidRPr="00FD61D6">
        <w:rPr>
          <w:rFonts w:asciiTheme="majorBidi" w:hAnsiTheme="majorBidi" w:cstheme="majorBidi"/>
          <w:b/>
          <w:bCs/>
          <w:sz w:val="24"/>
          <w:szCs w:val="24"/>
        </w:rPr>
        <w:t>Manufacturing</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Companies</w:t>
      </w:r>
      <w:proofErr w:type="spellEnd"/>
      <w:r w:rsidRPr="00FD61D6">
        <w:rPr>
          <w:rFonts w:asciiTheme="majorBidi" w:hAnsiTheme="majorBidi" w:cstheme="majorBidi"/>
          <w:b/>
          <w:bCs/>
          <w:sz w:val="24"/>
          <w:szCs w:val="24"/>
        </w:rPr>
        <w:t xml:space="preserve"> in the SME </w:t>
      </w:r>
      <w:proofErr w:type="spellStart"/>
      <w:r w:rsidRPr="00FD61D6">
        <w:rPr>
          <w:rFonts w:asciiTheme="majorBidi" w:hAnsiTheme="majorBidi" w:cstheme="majorBidi"/>
          <w:b/>
          <w:bCs/>
          <w:sz w:val="24"/>
          <w:szCs w:val="24"/>
        </w:rPr>
        <w:t>Sector</w:t>
      </w:r>
      <w:proofErr w:type="spellEnd"/>
      <w:r w:rsidRPr="00FD61D6">
        <w:rPr>
          <w:rFonts w:asciiTheme="majorBidi" w:hAnsiTheme="majorBidi" w:cstheme="majorBidi"/>
          <w:b/>
          <w:bCs/>
          <w:sz w:val="24"/>
          <w:szCs w:val="24"/>
        </w:rPr>
        <w:t xml:space="preserve"> in </w:t>
      </w:r>
      <w:proofErr w:type="spellStart"/>
      <w:r w:rsidRPr="00FD61D6">
        <w:rPr>
          <w:rFonts w:asciiTheme="majorBidi" w:hAnsiTheme="majorBidi" w:cstheme="majorBidi"/>
          <w:b/>
          <w:bCs/>
          <w:sz w:val="24"/>
          <w:szCs w:val="24"/>
        </w:rPr>
        <w:t>Poland</w:t>
      </w:r>
      <w:proofErr w:type="spellEnd"/>
      <w:r w:rsidRPr="00FD61D6">
        <w:rPr>
          <w:rFonts w:asciiTheme="majorBidi" w:hAnsiTheme="majorBidi" w:cstheme="majorBidi"/>
          <w:b/>
          <w:bCs/>
          <w:sz w:val="24"/>
          <w:szCs w:val="24"/>
          <w:rtl/>
        </w:rPr>
        <w:t>".</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أجريت</w:t>
      </w:r>
      <w:proofErr w:type="gramEnd"/>
      <w:r w:rsidRPr="00FD61D6">
        <w:rPr>
          <w:rFonts w:asciiTheme="majorBidi" w:hAnsiTheme="majorBidi" w:cstheme="majorBidi"/>
          <w:sz w:val="24"/>
          <w:szCs w:val="24"/>
          <w:rtl/>
        </w:rPr>
        <w:t xml:space="preserve"> الدراسة على الشركات الصناعية الصغيرة والمتوسطة في بولندا وعددها 66 شركة صناعية من قطاع الشركات الصغيرة والمتوسطة، وتم جمع البيانات على أساس تقارير المراجعة، التي نفذها خبراء الإدارة البيئية خلال تنفيذ نظام الإدارة البيئية في هذه الشركات.</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هدفت الدراسة إلى إظهار متوسط تكلفة الأنشطة البيئية في القطاع الصناعي للشركات الصغيرة والمتوسطة والتركيز على أهمية زيادة حصة هذه التكاليف في ميزانيات الشركات، وزيادة الوعي بتحمل تكاليف الأنشطة البيئية بأنها نتيجة للاستخدام البيئي وليس مجرد ضريبة أخرى يفرضها المشرع، وإظهار التكاليف التشغيلية والإدارية المتعلقة بحماية البيئة، والتكاليف التي ينبغي أن تتحملها المنشآت الصغيرة والمتوسطة في بولندا للحد من الأثر البيئي.</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lastRenderedPageBreak/>
        <w:t>توصلت الدراسة إلى عدة نتائج أهمها: تبلغ التكاليف البيئية التي تتحملها الشركات الصناعية الصغيرة والمتوسطة في بولندا من 2-5% من إجمالي التكاليف، ويتزايد التأثير البيئي للشركات الصغيرة والمتوسطة في بولندا كلما زادت الحصة السوقية لهذه الشركات، كما أن الشركات لا تتحمل التكاليف البيئية لعدم وعيها بضرورة تحملها، وإن الشركات ملزمة بتحمل التكاليف البيئية من أجل الحصول على ميزة سعرية على الكيانات الأخرى.</w:t>
      </w:r>
    </w:p>
    <w:p w:rsidR="00722B36" w:rsidRPr="00FD61D6" w:rsidRDefault="00722B36" w:rsidP="00D926D9">
      <w:pPr>
        <w:pStyle w:val="Paragraphedeliste"/>
        <w:numPr>
          <w:ilvl w:val="0"/>
          <w:numId w:val="12"/>
        </w:num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دراسة (</w:t>
      </w:r>
      <w:proofErr w:type="spellStart"/>
      <w:r w:rsidRPr="00FD61D6">
        <w:rPr>
          <w:rFonts w:asciiTheme="majorBidi" w:hAnsiTheme="majorBidi" w:cstheme="majorBidi"/>
          <w:b/>
          <w:bCs/>
          <w:sz w:val="24"/>
          <w:szCs w:val="24"/>
        </w:rPr>
        <w:t>Deswanto</w:t>
      </w:r>
      <w:proofErr w:type="spellEnd"/>
      <w:r w:rsidRPr="00FD61D6">
        <w:rPr>
          <w:rFonts w:asciiTheme="majorBidi" w:hAnsiTheme="majorBidi" w:cstheme="majorBidi"/>
          <w:b/>
          <w:bCs/>
          <w:sz w:val="24"/>
          <w:szCs w:val="24"/>
        </w:rPr>
        <w:t xml:space="preserve"> and Siregar</w:t>
      </w:r>
      <w:proofErr w:type="gramStart"/>
      <w:r w:rsidRPr="00FD61D6">
        <w:rPr>
          <w:rFonts w:asciiTheme="majorBidi" w:hAnsiTheme="majorBidi" w:cstheme="majorBidi"/>
          <w:b/>
          <w:bCs/>
          <w:sz w:val="24"/>
          <w:szCs w:val="24"/>
        </w:rPr>
        <w:t>,2018</w:t>
      </w:r>
      <w:r w:rsidRPr="00FD61D6">
        <w:rPr>
          <w:rFonts w:asciiTheme="majorBidi" w:hAnsiTheme="majorBidi" w:cstheme="majorBidi"/>
          <w:b/>
          <w:bCs/>
          <w:sz w:val="24"/>
          <w:szCs w:val="24"/>
          <w:rtl/>
        </w:rPr>
        <w:t>)</w:t>
      </w:r>
      <w:proofErr w:type="gramEnd"/>
      <w:r w:rsidRPr="00FD61D6">
        <w:rPr>
          <w:rFonts w:asciiTheme="majorBidi" w:hAnsiTheme="majorBidi" w:cstheme="majorBidi"/>
          <w:b/>
          <w:bCs/>
          <w:sz w:val="24"/>
          <w:szCs w:val="24"/>
          <w:rtl/>
        </w:rPr>
        <w:t>: بعنوان "</w:t>
      </w:r>
      <w:r w:rsidRPr="00FD61D6">
        <w:rPr>
          <w:rFonts w:asciiTheme="majorBidi" w:hAnsiTheme="majorBidi" w:cstheme="majorBidi"/>
          <w:b/>
          <w:bCs/>
          <w:sz w:val="24"/>
          <w:szCs w:val="24"/>
        </w:rPr>
        <w:t xml:space="preserve">The associations </w:t>
      </w:r>
      <w:proofErr w:type="spellStart"/>
      <w:r w:rsidRPr="00FD61D6">
        <w:rPr>
          <w:rFonts w:asciiTheme="majorBidi" w:hAnsiTheme="majorBidi" w:cstheme="majorBidi"/>
          <w:b/>
          <w:bCs/>
          <w:sz w:val="24"/>
          <w:szCs w:val="24"/>
        </w:rPr>
        <w:t>between</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environmental</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disclosures</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with</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financial</w:t>
      </w:r>
      <w:proofErr w:type="spellEnd"/>
      <w:r w:rsidRPr="00FD61D6">
        <w:rPr>
          <w:rFonts w:asciiTheme="majorBidi" w:hAnsiTheme="majorBidi" w:cstheme="majorBidi"/>
          <w:b/>
          <w:bCs/>
          <w:sz w:val="24"/>
          <w:szCs w:val="24"/>
        </w:rPr>
        <w:t xml:space="preserve"> performance, </w:t>
      </w:r>
      <w:proofErr w:type="spellStart"/>
      <w:r w:rsidRPr="00FD61D6">
        <w:rPr>
          <w:rFonts w:asciiTheme="majorBidi" w:hAnsiTheme="majorBidi" w:cstheme="majorBidi"/>
          <w:b/>
          <w:bCs/>
          <w:sz w:val="24"/>
          <w:szCs w:val="24"/>
        </w:rPr>
        <w:t>environmental</w:t>
      </w:r>
      <w:proofErr w:type="spellEnd"/>
      <w:r w:rsidRPr="00FD61D6">
        <w:rPr>
          <w:rFonts w:asciiTheme="majorBidi" w:hAnsiTheme="majorBidi" w:cstheme="majorBidi"/>
          <w:b/>
          <w:bCs/>
          <w:sz w:val="24"/>
          <w:szCs w:val="24"/>
        </w:rPr>
        <w:t xml:space="preserve"> performance, and </w:t>
      </w:r>
      <w:proofErr w:type="spellStart"/>
      <w:r w:rsidRPr="00FD61D6">
        <w:rPr>
          <w:rFonts w:asciiTheme="majorBidi" w:hAnsiTheme="majorBidi" w:cstheme="majorBidi"/>
          <w:b/>
          <w:bCs/>
          <w:sz w:val="24"/>
          <w:szCs w:val="24"/>
        </w:rPr>
        <w:t>firm</w:t>
      </w:r>
      <w:proofErr w:type="spellEnd"/>
      <w:r w:rsidRPr="00FD61D6">
        <w:rPr>
          <w:rFonts w:asciiTheme="majorBidi" w:hAnsiTheme="majorBidi" w:cstheme="majorBidi"/>
          <w:b/>
          <w:bCs/>
          <w:sz w:val="24"/>
          <w:szCs w:val="24"/>
        </w:rPr>
        <w:t xml:space="preserve"> value</w:t>
      </w:r>
      <w:r w:rsidRPr="00FD61D6">
        <w:rPr>
          <w:rFonts w:asciiTheme="majorBidi" w:hAnsiTheme="majorBidi" w:cstheme="majorBidi"/>
          <w:b/>
          <w:bCs/>
          <w:sz w:val="24"/>
          <w:szCs w:val="24"/>
          <w:rtl/>
        </w:rPr>
        <w:t xml:space="preserve"> ".</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أجريت الدراسة على الشركات المدرجة في بورصة اندونيسيا في الصناعة الزراعية، صناعة التعدين، الصناعة الأساسية والكيماويات، صناعة متنوعة وصناعة السلع الاستهلاكية والتي تشارك في برنامج تقييم الأداء على إدارة البيئة من وزارة البيئة في جمهورية اندونيسيا أو تم منحها جائزة الصناعة الخضراء من قبل الوزارة الصناعة جمهورية اندونيسيا في الفترة من (2012 إلى 2014)، وتم جمع البيانات من تقارير الاستدامة، والتقارير السنوية للشركات.</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هدفت</w:t>
      </w:r>
      <w:proofErr w:type="gramEnd"/>
      <w:r w:rsidRPr="00FD61D6">
        <w:rPr>
          <w:rFonts w:asciiTheme="majorBidi" w:hAnsiTheme="majorBidi" w:cstheme="majorBidi"/>
          <w:sz w:val="24"/>
          <w:szCs w:val="24"/>
          <w:rtl/>
        </w:rPr>
        <w:t xml:space="preserve"> الدراسة إلى دراسة العلاقة المباشرة والغير مباشرة بين الإفصاح البيئي والأداء المالي والأداء البيئي وقيمة المنشأة، ودراسة أثر الإفصاح البيئي والأداء البيئي على القيمة السوقية للشركة، كذلك دراسة أثر الأداء المالي على الإفصاح البيئي والقيمة السوقية للشركة.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sz w:val="24"/>
          <w:szCs w:val="24"/>
          <w:rtl/>
        </w:rPr>
        <w:t xml:space="preserve">توصل الدراسة إلى عدة نتائج أهمها: ان الأداء المالي لا يؤثر على الإفصاح البيئي، بمعنى أن الربحية ليس عاملاً يحسن قدرة الشركة على الانخراط في المسؤولية البيئية للشركات، وبالتالي لا تؤثر على رغبة الشركات في الإفصاح عن المسؤولية البيئية للشركات الخاصة بها، إن </w:t>
      </w:r>
      <w:proofErr w:type="spellStart"/>
      <w:r w:rsidRPr="00FD61D6">
        <w:rPr>
          <w:rFonts w:asciiTheme="majorBidi" w:hAnsiTheme="majorBidi" w:cstheme="majorBidi"/>
          <w:sz w:val="24"/>
          <w:szCs w:val="24"/>
          <w:rtl/>
        </w:rPr>
        <w:t>الافصاحات</w:t>
      </w:r>
      <w:proofErr w:type="spellEnd"/>
      <w:r w:rsidRPr="00FD61D6">
        <w:rPr>
          <w:rFonts w:asciiTheme="majorBidi" w:hAnsiTheme="majorBidi" w:cstheme="majorBidi"/>
          <w:sz w:val="24"/>
          <w:szCs w:val="24"/>
          <w:rtl/>
        </w:rPr>
        <w:t xml:space="preserve"> البيئية لم تصبح عاملاً يؤثر على أسعار الأسهم ويرجع ذلك إلى معدل الإفصاح البيئي المنخفض، ومن ثم يجب تعزي دور الإشراف لتحسين إعداد </w:t>
      </w:r>
      <w:proofErr w:type="spellStart"/>
      <w:r w:rsidRPr="00FD61D6">
        <w:rPr>
          <w:rFonts w:asciiTheme="majorBidi" w:hAnsiTheme="majorBidi" w:cstheme="majorBidi"/>
          <w:sz w:val="24"/>
          <w:szCs w:val="24"/>
          <w:rtl/>
        </w:rPr>
        <w:t>الافصاحات</w:t>
      </w:r>
      <w:proofErr w:type="spellEnd"/>
      <w:r w:rsidRPr="00FD61D6">
        <w:rPr>
          <w:rFonts w:asciiTheme="majorBidi" w:hAnsiTheme="majorBidi" w:cstheme="majorBidi"/>
          <w:sz w:val="24"/>
          <w:szCs w:val="24"/>
          <w:rtl/>
        </w:rPr>
        <w:t xml:space="preserve"> وزيادة امتثال الشركات، كما تميل الشركات إلى الإفصاح عن مزاياها والإنجازات البيئية مما يؤثر مباشرة على القيمة السوقية للشركة.</w:t>
      </w:r>
      <w:r w:rsidRPr="00FD61D6">
        <w:rPr>
          <w:rFonts w:asciiTheme="majorBidi" w:hAnsiTheme="majorBidi" w:cstheme="majorBidi"/>
          <w:b/>
          <w:bCs/>
          <w:sz w:val="24"/>
          <w:szCs w:val="24"/>
          <w:rtl/>
        </w:rPr>
        <w:t xml:space="preserve"> </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p>
    <w:p w:rsidR="00722B36" w:rsidRPr="00FD61D6" w:rsidRDefault="00722B36" w:rsidP="00D926D9">
      <w:pPr>
        <w:pStyle w:val="Paragraphedeliste"/>
        <w:numPr>
          <w:ilvl w:val="0"/>
          <w:numId w:val="12"/>
        </w:num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دراسة (</w:t>
      </w:r>
      <w:proofErr w:type="spellStart"/>
      <w:r w:rsidRPr="00FD61D6">
        <w:rPr>
          <w:rFonts w:asciiTheme="majorBidi" w:hAnsiTheme="majorBidi" w:cstheme="majorBidi"/>
          <w:b/>
          <w:bCs/>
          <w:sz w:val="24"/>
          <w:szCs w:val="24"/>
        </w:rPr>
        <w:t>Chandok</w:t>
      </w:r>
      <w:proofErr w:type="spellEnd"/>
      <w:r w:rsidRPr="00FD61D6">
        <w:rPr>
          <w:rFonts w:asciiTheme="majorBidi" w:hAnsiTheme="majorBidi" w:cstheme="majorBidi"/>
          <w:b/>
          <w:bCs/>
          <w:sz w:val="24"/>
          <w:szCs w:val="24"/>
        </w:rPr>
        <w:t xml:space="preserve"> and Singh</w:t>
      </w:r>
      <w:proofErr w:type="gramStart"/>
      <w:r w:rsidRPr="00FD61D6">
        <w:rPr>
          <w:rFonts w:asciiTheme="majorBidi" w:hAnsiTheme="majorBidi" w:cstheme="majorBidi"/>
          <w:b/>
          <w:bCs/>
          <w:sz w:val="24"/>
          <w:szCs w:val="24"/>
        </w:rPr>
        <w:t>,2017</w:t>
      </w:r>
      <w:r w:rsidRPr="00FD61D6">
        <w:rPr>
          <w:rFonts w:asciiTheme="majorBidi" w:hAnsiTheme="majorBidi" w:cstheme="majorBidi"/>
          <w:b/>
          <w:bCs/>
          <w:sz w:val="24"/>
          <w:szCs w:val="24"/>
          <w:rtl/>
        </w:rPr>
        <w:t>)</w:t>
      </w:r>
      <w:proofErr w:type="gramEnd"/>
      <w:r w:rsidRPr="00FD61D6">
        <w:rPr>
          <w:rFonts w:asciiTheme="majorBidi" w:hAnsiTheme="majorBidi" w:cstheme="majorBidi"/>
          <w:b/>
          <w:bCs/>
          <w:sz w:val="24"/>
          <w:szCs w:val="24"/>
          <w:rtl/>
        </w:rPr>
        <w:t>: بعنوان "</w:t>
      </w:r>
      <w:proofErr w:type="spellStart"/>
      <w:r w:rsidRPr="00FD61D6">
        <w:rPr>
          <w:rFonts w:asciiTheme="majorBidi" w:hAnsiTheme="majorBidi" w:cstheme="majorBidi"/>
          <w:b/>
          <w:bCs/>
          <w:sz w:val="24"/>
          <w:szCs w:val="24"/>
        </w:rPr>
        <w:t>Empirical</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study</w:t>
      </w:r>
      <w:proofErr w:type="spellEnd"/>
      <w:r w:rsidRPr="00FD61D6">
        <w:rPr>
          <w:rFonts w:asciiTheme="majorBidi" w:hAnsiTheme="majorBidi" w:cstheme="majorBidi"/>
          <w:b/>
          <w:bCs/>
          <w:sz w:val="24"/>
          <w:szCs w:val="24"/>
        </w:rPr>
        <w:t xml:space="preserve"> on </w:t>
      </w:r>
      <w:proofErr w:type="spellStart"/>
      <w:r w:rsidRPr="00FD61D6">
        <w:rPr>
          <w:rFonts w:asciiTheme="majorBidi" w:hAnsiTheme="majorBidi" w:cstheme="majorBidi"/>
          <w:b/>
          <w:bCs/>
          <w:sz w:val="24"/>
          <w:szCs w:val="24"/>
        </w:rPr>
        <w:t>determinants</w:t>
      </w:r>
      <w:proofErr w:type="spellEnd"/>
      <w:r w:rsidRPr="00FD61D6">
        <w:rPr>
          <w:rFonts w:asciiTheme="majorBidi" w:hAnsiTheme="majorBidi" w:cstheme="majorBidi"/>
          <w:b/>
          <w:bCs/>
          <w:sz w:val="24"/>
          <w:szCs w:val="24"/>
        </w:rPr>
        <w:t xml:space="preserve"> of </w:t>
      </w:r>
      <w:proofErr w:type="spellStart"/>
      <w:r w:rsidRPr="00FD61D6">
        <w:rPr>
          <w:rFonts w:asciiTheme="majorBidi" w:hAnsiTheme="majorBidi" w:cstheme="majorBidi"/>
          <w:b/>
          <w:bCs/>
          <w:sz w:val="24"/>
          <w:szCs w:val="24"/>
        </w:rPr>
        <w:t>environmental</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disclosure</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Approach</w:t>
      </w:r>
      <w:proofErr w:type="spellEnd"/>
      <w:r w:rsidRPr="00FD61D6">
        <w:rPr>
          <w:rFonts w:asciiTheme="majorBidi" w:hAnsiTheme="majorBidi" w:cstheme="majorBidi"/>
          <w:b/>
          <w:bCs/>
          <w:sz w:val="24"/>
          <w:szCs w:val="24"/>
        </w:rPr>
        <w:t xml:space="preserve"> of </w:t>
      </w:r>
      <w:proofErr w:type="spellStart"/>
      <w:r w:rsidRPr="00FD61D6">
        <w:rPr>
          <w:rFonts w:asciiTheme="majorBidi" w:hAnsiTheme="majorBidi" w:cstheme="majorBidi"/>
          <w:b/>
          <w:bCs/>
          <w:sz w:val="24"/>
          <w:szCs w:val="24"/>
        </w:rPr>
        <w:t>selected</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conglomerates</w:t>
      </w:r>
      <w:proofErr w:type="spellEnd"/>
      <w:r w:rsidRPr="00FD61D6">
        <w:rPr>
          <w:rFonts w:asciiTheme="majorBidi" w:hAnsiTheme="majorBidi" w:cstheme="majorBidi"/>
          <w:b/>
          <w:bCs/>
          <w:sz w:val="24"/>
          <w:szCs w:val="24"/>
          <w:rtl/>
        </w:rPr>
        <w:t>".</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أجريت الدراسة على عينة من الشركات المدرجة في بورصة بومباي وعددها (100) شركة، تم اختيارها على أساس القيمة السوقية لها في عام 2014، وتم تجميع البيانات الفعلية للشركات بناء على المبادئ التوجيهية لإعداد تقارير الاستدامة.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هدفت</w:t>
      </w:r>
      <w:proofErr w:type="gramEnd"/>
      <w:r w:rsidRPr="00FD61D6">
        <w:rPr>
          <w:rFonts w:asciiTheme="majorBidi" w:hAnsiTheme="majorBidi" w:cstheme="majorBidi"/>
          <w:sz w:val="24"/>
          <w:szCs w:val="24"/>
          <w:rtl/>
        </w:rPr>
        <w:t xml:space="preserve"> الدراسة إلى دراسة مدى الالتزام البيئي للشركات من خلال دراسة الإفصاح البيئي لهذه الشركات في التقارير السنوية والمواقع الإلكترونية، ودراسة العلاقة بين متغيرات الشركة ومستوى الإفصاح البيئي في التقارير السنوية والمواقع الالكترونية.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توصلت الدراسة إلى عدة نتائج أهمها: أن 30% من الشركات لا تفصح عن المعلومات البيئية في التقارير السنوية والمواقع الإلكترونية، ولا يوجد مكان محدد في التقارير السنوية للإفصاح البيئي، وتوجد علاقة طردية بين الإفصاح البيئي وكل من الرافعة المالية وحجم الشركة والمخاطر المنتظمة، كما توجد علاقة عكسية بين الإفصاح البيئي وربحية الشركة.</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أوصت</w:t>
      </w:r>
      <w:proofErr w:type="gramEnd"/>
      <w:r w:rsidRPr="00FD61D6">
        <w:rPr>
          <w:rFonts w:asciiTheme="majorBidi" w:hAnsiTheme="majorBidi" w:cstheme="majorBidi"/>
          <w:sz w:val="24"/>
          <w:szCs w:val="24"/>
          <w:rtl/>
        </w:rPr>
        <w:t xml:space="preserve"> الدراسة إلى أنه يجب على الحكومة من خلال المبادئ التوجيهية المناسبة جعل الإفصاح البيئي إلزامي لجميع الشركات، وينبغي أن تقوم الهيئات المحاسبية وضع المعايير المحاسبية فيما يتعلق بالبنود وطريقة الإفصاح.</w:t>
      </w:r>
    </w:p>
    <w:p w:rsidR="00722B36" w:rsidRPr="00FD61D6" w:rsidRDefault="00722B36" w:rsidP="00D926D9">
      <w:pPr>
        <w:pStyle w:val="Paragraphedeliste"/>
        <w:numPr>
          <w:ilvl w:val="0"/>
          <w:numId w:val="12"/>
        </w:num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دراسة (</w:t>
      </w:r>
      <w:proofErr w:type="spellStart"/>
      <w:r w:rsidRPr="00FD61D6">
        <w:rPr>
          <w:rFonts w:asciiTheme="majorBidi" w:hAnsiTheme="majorBidi" w:cstheme="majorBidi"/>
          <w:b/>
          <w:bCs/>
          <w:sz w:val="24"/>
          <w:szCs w:val="24"/>
        </w:rPr>
        <w:t>Odera</w:t>
      </w:r>
      <w:proofErr w:type="spellEnd"/>
      <w:r w:rsidRPr="00FD61D6">
        <w:rPr>
          <w:rFonts w:asciiTheme="majorBidi" w:hAnsiTheme="majorBidi" w:cstheme="majorBidi"/>
          <w:b/>
          <w:bCs/>
          <w:sz w:val="24"/>
          <w:szCs w:val="24"/>
        </w:rPr>
        <w:t>, et al.,2016</w:t>
      </w:r>
      <w:r w:rsidRPr="00FD61D6">
        <w:rPr>
          <w:rFonts w:asciiTheme="majorBidi" w:hAnsiTheme="majorBidi" w:cstheme="majorBidi"/>
          <w:b/>
          <w:bCs/>
          <w:sz w:val="24"/>
          <w:szCs w:val="24"/>
          <w:rtl/>
        </w:rPr>
        <w:t>): بعنوان "</w:t>
      </w:r>
      <w:proofErr w:type="spellStart"/>
      <w:r w:rsidRPr="00FD61D6">
        <w:rPr>
          <w:rFonts w:asciiTheme="majorBidi" w:hAnsiTheme="majorBidi" w:cstheme="majorBidi"/>
          <w:b/>
          <w:bCs/>
          <w:sz w:val="24"/>
          <w:szCs w:val="24"/>
        </w:rPr>
        <w:t>Differential</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reporting</w:t>
      </w:r>
      <w:proofErr w:type="spellEnd"/>
      <w:r w:rsidRPr="00FD61D6">
        <w:rPr>
          <w:rFonts w:asciiTheme="majorBidi" w:hAnsiTheme="majorBidi" w:cstheme="majorBidi"/>
          <w:b/>
          <w:bCs/>
          <w:sz w:val="24"/>
          <w:szCs w:val="24"/>
        </w:rPr>
        <w:t xml:space="preserve"> of social and </w:t>
      </w:r>
      <w:proofErr w:type="spellStart"/>
      <w:r w:rsidRPr="00FD61D6">
        <w:rPr>
          <w:rFonts w:asciiTheme="majorBidi" w:hAnsiTheme="majorBidi" w:cstheme="majorBidi"/>
          <w:b/>
          <w:bCs/>
          <w:sz w:val="24"/>
          <w:szCs w:val="24"/>
        </w:rPr>
        <w:t>environmental</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disclosures</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between</w:t>
      </w:r>
      <w:proofErr w:type="spellEnd"/>
      <w:r w:rsidRPr="00FD61D6">
        <w:rPr>
          <w:rFonts w:asciiTheme="majorBidi" w:hAnsiTheme="majorBidi" w:cstheme="majorBidi"/>
          <w:b/>
          <w:bCs/>
          <w:sz w:val="24"/>
          <w:szCs w:val="24"/>
        </w:rPr>
        <w:t xml:space="preserve"> local and </w:t>
      </w:r>
      <w:proofErr w:type="spellStart"/>
      <w:r w:rsidRPr="00FD61D6">
        <w:rPr>
          <w:rFonts w:asciiTheme="majorBidi" w:hAnsiTheme="majorBidi" w:cstheme="majorBidi"/>
          <w:b/>
          <w:bCs/>
          <w:sz w:val="24"/>
          <w:szCs w:val="24"/>
        </w:rPr>
        <w:t>foreign</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oil</w:t>
      </w:r>
      <w:proofErr w:type="spellEnd"/>
      <w:r w:rsidRPr="00FD61D6">
        <w:rPr>
          <w:rFonts w:asciiTheme="majorBidi" w:hAnsiTheme="majorBidi" w:cstheme="majorBidi"/>
          <w:b/>
          <w:bCs/>
          <w:sz w:val="24"/>
          <w:szCs w:val="24"/>
        </w:rPr>
        <w:t xml:space="preserve"> </w:t>
      </w:r>
      <w:proofErr w:type="spellStart"/>
      <w:r w:rsidRPr="00FD61D6">
        <w:rPr>
          <w:rFonts w:asciiTheme="majorBidi" w:hAnsiTheme="majorBidi" w:cstheme="majorBidi"/>
          <w:b/>
          <w:bCs/>
          <w:sz w:val="24"/>
          <w:szCs w:val="24"/>
        </w:rPr>
        <w:t>companies</w:t>
      </w:r>
      <w:proofErr w:type="spellEnd"/>
      <w:r w:rsidRPr="00FD61D6">
        <w:rPr>
          <w:rFonts w:asciiTheme="majorBidi" w:hAnsiTheme="majorBidi" w:cstheme="majorBidi"/>
          <w:b/>
          <w:bCs/>
          <w:sz w:val="24"/>
          <w:szCs w:val="24"/>
        </w:rPr>
        <w:t xml:space="preserve"> in Nigeria</w:t>
      </w:r>
      <w:r w:rsidRPr="00FD61D6">
        <w:rPr>
          <w:rFonts w:asciiTheme="majorBidi" w:hAnsiTheme="majorBidi" w:cstheme="majorBidi"/>
          <w:b/>
          <w:bCs/>
          <w:sz w:val="24"/>
          <w:szCs w:val="24"/>
          <w:rtl/>
        </w:rPr>
        <w:t>".</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hint="cs"/>
          <w:sz w:val="24"/>
          <w:szCs w:val="24"/>
          <w:rtl/>
          <w:lang w:bidi="ar-TN"/>
        </w:rPr>
      </w:pPr>
      <w:r w:rsidRPr="00FD61D6">
        <w:rPr>
          <w:rFonts w:asciiTheme="majorBidi" w:hAnsiTheme="majorBidi" w:cstheme="majorBidi"/>
          <w:sz w:val="24"/>
          <w:szCs w:val="24"/>
          <w:rtl/>
        </w:rPr>
        <w:lastRenderedPageBreak/>
        <w:t xml:space="preserve">أجريت </w:t>
      </w:r>
      <w:proofErr w:type="gramStart"/>
      <w:r w:rsidRPr="00FD61D6">
        <w:rPr>
          <w:rFonts w:asciiTheme="majorBidi" w:hAnsiTheme="majorBidi" w:cstheme="majorBidi"/>
          <w:sz w:val="24"/>
          <w:szCs w:val="24"/>
          <w:rtl/>
        </w:rPr>
        <w:t>الدراسة</w:t>
      </w:r>
      <w:proofErr w:type="gramEnd"/>
      <w:r w:rsidRPr="00FD61D6">
        <w:rPr>
          <w:rFonts w:asciiTheme="majorBidi" w:hAnsiTheme="majorBidi" w:cstheme="majorBidi"/>
          <w:sz w:val="24"/>
          <w:szCs w:val="24"/>
          <w:rtl/>
        </w:rPr>
        <w:t xml:space="preserve"> على شركات قطاع النفط النيجيري المحلية والأجنبية، وقامت بتحليل التقارير السنوية لهذه الشركات عن طريق أسلوب تحليل المحتوى.</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هدفت الدراسة إلى التعرف على الاختلافات في الإفصاح عن المعلومات البيئية بين الشركات المحلية والأجنبية التي تعمل في قطاع النفط النيجيري، ودراسة العوامل التي تسبب الاختلافات في الإفصاح عن المعلومات البيئية بين الشركات المحلية والأجنبية التي تعمل في قطاع النفط النيجيري، وكذلك التمييز بين مستويات الإفصاح عن المعلومات البيئية والاجتماعية بمقارنة الشركات المحلية والأجنبية العاملة في قطاع النفط.</w:t>
      </w:r>
    </w:p>
    <w:p w:rsidR="00722B36" w:rsidRPr="00FD61D6" w:rsidRDefault="00722B36"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 xml:space="preserve">توصلت إلى عدة نتائج أهمها: إن </w:t>
      </w:r>
      <w:proofErr w:type="spellStart"/>
      <w:r w:rsidRPr="00FD61D6">
        <w:rPr>
          <w:rFonts w:asciiTheme="majorBidi" w:hAnsiTheme="majorBidi" w:cstheme="majorBidi"/>
          <w:sz w:val="24"/>
          <w:szCs w:val="24"/>
          <w:rtl/>
        </w:rPr>
        <w:t>الإفصاحات</w:t>
      </w:r>
      <w:proofErr w:type="spellEnd"/>
      <w:r w:rsidRPr="00FD61D6">
        <w:rPr>
          <w:rFonts w:asciiTheme="majorBidi" w:hAnsiTheme="majorBidi" w:cstheme="majorBidi"/>
          <w:sz w:val="24"/>
          <w:szCs w:val="24"/>
          <w:rtl/>
        </w:rPr>
        <w:t xml:space="preserve"> البيئية الإيجابية تخلق الانطباع الجيد لدى المستثمرين وتعمل على طمأنة أصحاب المصلحة أن الشركات تراعى المجتمع والبيئة، وتهتم الشركات المحلية بالإفصاح عن المعلومات البيئية لكي تحظى بنسبة من السوق الذي يسيطر عليه الشركات الأجنبية التي تهتم بالجانب الاقتصادي أكثر من البيئي، وأن الشركات المحلية تكون أكثر وعياً بالقضايا البيئية أكثر من الأجنبية.</w:t>
      </w:r>
    </w:p>
    <w:p w:rsidR="00A246A6" w:rsidRPr="00FD61D6" w:rsidRDefault="00DB0DA0" w:rsidP="00FD61D6">
      <w:pPr>
        <w:shd w:val="clear" w:color="auto" w:fill="FFFFFF"/>
        <w:tabs>
          <w:tab w:val="left" w:pos="-195"/>
          <w:tab w:val="left" w:pos="567"/>
          <w:tab w:val="left" w:pos="8788"/>
        </w:tabs>
        <w:autoSpaceDE w:val="0"/>
        <w:autoSpaceDN w:val="0"/>
        <w:bidi/>
        <w:adjustRightInd w:val="0"/>
        <w:spacing w:after="0" w:line="360" w:lineRule="auto"/>
        <w:jc w:val="both"/>
        <w:rPr>
          <w:rFonts w:asciiTheme="majorBidi" w:eastAsia="Calibri" w:hAnsiTheme="majorBidi" w:cstheme="majorBidi"/>
          <w:sz w:val="24"/>
          <w:szCs w:val="24"/>
          <w:rtl/>
          <w:lang w:val="en-US" w:bidi="ar-IQ"/>
        </w:rPr>
      </w:pPr>
      <w:r w:rsidRPr="00FD61D6">
        <w:rPr>
          <w:rFonts w:asciiTheme="majorBidi" w:eastAsia="Calibri" w:hAnsiTheme="majorBidi" w:cstheme="majorBidi"/>
          <w:b/>
          <w:bCs/>
          <w:sz w:val="24"/>
          <w:szCs w:val="24"/>
          <w:bdr w:val="none" w:sz="0" w:space="0" w:color="auto" w:frame="1"/>
          <w:shd w:val="clear" w:color="auto" w:fill="FFFFFF"/>
          <w:lang w:val="en-US" w:bidi="ar-IQ"/>
        </w:rPr>
        <w:t xml:space="preserve"> </w:t>
      </w:r>
      <w:r w:rsidR="00A246A6" w:rsidRPr="00FD61D6">
        <w:rPr>
          <w:rFonts w:asciiTheme="majorBidi" w:eastAsia="Calibri" w:hAnsiTheme="majorBidi" w:cstheme="majorBidi"/>
          <w:b/>
          <w:bCs/>
          <w:sz w:val="24"/>
          <w:szCs w:val="24"/>
          <w:bdr w:val="none" w:sz="0" w:space="0" w:color="auto" w:frame="1"/>
          <w:shd w:val="clear" w:color="auto" w:fill="FFFFFF"/>
          <w:lang w:val="en-US" w:bidi="ar-IQ"/>
        </w:rPr>
        <w:t>.2.2</w:t>
      </w:r>
      <w:r w:rsidR="00A246A6" w:rsidRPr="00FD61D6">
        <w:rPr>
          <w:rFonts w:asciiTheme="majorBidi" w:eastAsia="Calibri" w:hAnsiTheme="majorBidi" w:cstheme="majorBidi"/>
          <w:b/>
          <w:bCs/>
          <w:sz w:val="24"/>
          <w:szCs w:val="24"/>
          <w:bdr w:val="none" w:sz="0" w:space="0" w:color="auto" w:frame="1"/>
          <w:shd w:val="clear" w:color="auto" w:fill="FFFFFF"/>
          <w:rtl/>
          <w:lang w:val="en-US" w:bidi="ar-IQ"/>
        </w:rPr>
        <w:t>الإطار النظري</w:t>
      </w:r>
      <w:r w:rsidR="00A246A6" w:rsidRPr="00FD61D6">
        <w:rPr>
          <w:rFonts w:asciiTheme="majorBidi" w:eastAsia="Calibri" w:hAnsiTheme="majorBidi" w:cstheme="majorBidi"/>
          <w:sz w:val="24"/>
          <w:szCs w:val="24"/>
          <w:rtl/>
          <w:lang w:val="en-US" w:bidi="ar-IQ"/>
        </w:rPr>
        <w:t xml:space="preserve"> </w:t>
      </w:r>
      <w:r w:rsidR="00A246A6" w:rsidRPr="00FD61D6">
        <w:rPr>
          <w:rFonts w:asciiTheme="majorBidi" w:eastAsia="Calibri" w:hAnsiTheme="majorBidi" w:cstheme="majorBidi"/>
          <w:b/>
          <w:bCs/>
          <w:sz w:val="24"/>
          <w:szCs w:val="24"/>
          <w:rtl/>
          <w:lang w:val="en-US"/>
        </w:rPr>
        <w:t>للدراسة</w:t>
      </w:r>
    </w:p>
    <w:p w:rsidR="00A246A6" w:rsidRPr="00FD61D6" w:rsidRDefault="00A246A6" w:rsidP="00FD61D6">
      <w:pPr>
        <w:shd w:val="clear" w:color="auto" w:fill="FFFFFF"/>
        <w:autoSpaceDE w:val="0"/>
        <w:autoSpaceDN w:val="0"/>
        <w:bidi/>
        <w:adjustRightInd w:val="0"/>
        <w:spacing w:after="0" w:line="360" w:lineRule="auto"/>
        <w:jc w:val="both"/>
        <w:rPr>
          <w:rFonts w:asciiTheme="majorBidi" w:eastAsia="Times New Roman" w:hAnsiTheme="majorBidi" w:cstheme="majorBidi"/>
          <w:sz w:val="24"/>
          <w:szCs w:val="24"/>
          <w:rtl/>
          <w:lang w:val="en-US"/>
        </w:rPr>
      </w:pPr>
      <w:r w:rsidRPr="00FD61D6">
        <w:rPr>
          <w:rFonts w:asciiTheme="majorBidi" w:eastAsia="Times New Roman" w:hAnsiTheme="majorBidi" w:cstheme="majorBidi"/>
          <w:sz w:val="24"/>
          <w:szCs w:val="24"/>
          <w:rtl/>
          <w:lang w:val="en-US"/>
        </w:rPr>
        <w:t>يعد الإطار النظري إحدى الركائز الأساسية للبحث العلمي، فهو يمكن الباحث من إدراك الخلفية العلمية والنظرية لمشكلة الدراسة، وكيفية صياغتها ومن ثم توضيح أهدافها، فالباحث يمكن له ان يتعرف من خلال هذا الإطار النظري على المبادئ والاسس والمفاهيم النظرية ذات الارتباط المباشر بدراسته، وتمكنه من استنباط الحلول الملائمة لمشكلة الدراسة.</w:t>
      </w:r>
    </w:p>
    <w:p w:rsidR="00CA18A1" w:rsidRPr="00FD61D6" w:rsidRDefault="00DB0DA0" w:rsidP="00494FF3">
      <w:pPr>
        <w:bidi/>
        <w:spacing w:after="0" w:line="360" w:lineRule="auto"/>
        <w:jc w:val="both"/>
        <w:outlineLvl w:val="1"/>
        <w:rPr>
          <w:rFonts w:asciiTheme="majorBidi" w:eastAsia="Calibri" w:hAnsiTheme="majorBidi" w:cstheme="majorBidi"/>
          <w:sz w:val="24"/>
          <w:szCs w:val="24"/>
          <w:rtl/>
          <w:lang w:val="en-US"/>
        </w:rPr>
      </w:pPr>
      <w:r w:rsidRPr="00FD61D6">
        <w:rPr>
          <w:rFonts w:asciiTheme="majorBidi" w:eastAsia="Calibri" w:hAnsiTheme="majorBidi" w:cstheme="majorBidi"/>
          <w:b/>
          <w:bCs/>
          <w:sz w:val="24"/>
          <w:szCs w:val="24"/>
          <w:rtl/>
        </w:rPr>
        <w:t xml:space="preserve">1.2.2. </w:t>
      </w:r>
      <w:bookmarkStart w:id="3" w:name="_Toc145880435"/>
      <w:r w:rsidR="00CA18A1" w:rsidRPr="00FD61D6">
        <w:rPr>
          <w:rFonts w:asciiTheme="majorBidi" w:eastAsia="Calibri" w:hAnsiTheme="majorBidi" w:cstheme="majorBidi"/>
          <w:b/>
          <w:bCs/>
          <w:sz w:val="24"/>
          <w:szCs w:val="24"/>
          <w:rtl/>
          <w:lang w:val="en-US"/>
        </w:rPr>
        <w:t xml:space="preserve">نظريات تفسيرية </w:t>
      </w:r>
      <w:proofErr w:type="spellStart"/>
      <w:r w:rsidR="00CA18A1" w:rsidRPr="00FD61D6">
        <w:rPr>
          <w:rFonts w:asciiTheme="majorBidi" w:eastAsia="Calibri" w:hAnsiTheme="majorBidi" w:cstheme="majorBidi"/>
          <w:b/>
          <w:bCs/>
          <w:sz w:val="24"/>
          <w:szCs w:val="24"/>
          <w:rtl/>
          <w:lang w:val="en-US"/>
        </w:rPr>
        <w:t>لإفصاحات</w:t>
      </w:r>
      <w:proofErr w:type="spellEnd"/>
      <w:r w:rsidR="00CA18A1" w:rsidRPr="00FD61D6">
        <w:rPr>
          <w:rFonts w:asciiTheme="majorBidi" w:eastAsia="Calibri" w:hAnsiTheme="majorBidi" w:cstheme="majorBidi"/>
          <w:b/>
          <w:bCs/>
          <w:sz w:val="24"/>
          <w:szCs w:val="24"/>
          <w:rtl/>
          <w:lang w:val="en-US"/>
        </w:rPr>
        <w:t xml:space="preserve"> المحاسبة البيئية</w:t>
      </w:r>
      <w:bookmarkEnd w:id="3"/>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هناك العديد من النظريات التي تحاول وصف ممارسات وإجراءات الإفصاح البيئي، تحاول تقديم تفسير، أو الإفصاح عن دوافع الشركة للإفصاح أو عدم الإفصاح عن معلوماتها البيئية، أكد ذلك (عبدالقادر،2019)، يعتقد أن أياً من النظرية المستخدمة في توضيح وشرح إجراءات وممارسات الكشف البيئي لم تنل إجماع البحَاث والمستقصين على أنها النظرية الوحيدة التي تفسر الكشف البيئي، في الوقت نفسه، يتم التأكيد على أن كل هذه النظريات منطقية ومقبولة، يعزو فشل الباحثين والمستقصين إلى إطار توضيحي قائم على نظرية واحدة، بسبب تداخل هذه النظريات فيما بينها، والأهداف المختلفة التي تستند إليها كل دراسة. يمكن التمييز بين اتجاهين رئيسيين، الأول هو اهتمام الباحث وتركيزه على الإيضاح والتفسير الاقتصادي، وهو ما يتجلى في تطبيقهم للنظرية الاقتصادية، أما الاتجاه الثاني فيركز على الجوانب الاجتماعية والبيئية، وهو ما يتجلى في تطبيقهم للنظرية السياسية والاجتماعية، وفقًا لهذين الاتجاهين، سنقوم بتصنيف العديد من هذه النظريات.</w:t>
      </w:r>
    </w:p>
    <w:p w:rsidR="00CA18A1" w:rsidRPr="00FD61D6" w:rsidRDefault="00CA18A1" w:rsidP="00FD61D6">
      <w:pPr>
        <w:bidi/>
        <w:spacing w:after="0" w:line="360" w:lineRule="auto"/>
        <w:jc w:val="both"/>
        <w:outlineLvl w:val="3"/>
        <w:rPr>
          <w:rFonts w:asciiTheme="majorBidi" w:eastAsia="Calibri" w:hAnsiTheme="majorBidi" w:cstheme="majorBidi"/>
          <w:b/>
          <w:bCs/>
          <w:sz w:val="24"/>
          <w:szCs w:val="24"/>
          <w:rtl/>
          <w:lang w:val="en-US"/>
        </w:rPr>
      </w:pPr>
      <w:bookmarkStart w:id="4" w:name="_Toc145880436"/>
      <w:r w:rsidRPr="00FD61D6">
        <w:rPr>
          <w:rFonts w:asciiTheme="majorBidi" w:eastAsia="Calibri" w:hAnsiTheme="majorBidi" w:cstheme="majorBidi"/>
          <w:b/>
          <w:bCs/>
          <w:sz w:val="24"/>
          <w:szCs w:val="24"/>
          <w:rtl/>
          <w:lang w:val="en-US"/>
        </w:rPr>
        <w:t>1.1.2</w:t>
      </w:r>
      <w:r w:rsidR="00494FF3">
        <w:rPr>
          <w:rFonts w:asciiTheme="majorBidi" w:eastAsia="Calibri" w:hAnsiTheme="majorBidi" w:cstheme="majorBidi" w:hint="cs"/>
          <w:b/>
          <w:bCs/>
          <w:sz w:val="24"/>
          <w:szCs w:val="24"/>
          <w:rtl/>
          <w:lang w:val="en-US"/>
        </w:rPr>
        <w:t>.2</w:t>
      </w:r>
      <w:r w:rsidRPr="00FD61D6">
        <w:rPr>
          <w:rFonts w:asciiTheme="majorBidi" w:eastAsia="Calibri" w:hAnsiTheme="majorBidi" w:cstheme="majorBidi"/>
          <w:b/>
          <w:bCs/>
          <w:sz w:val="24"/>
          <w:szCs w:val="24"/>
          <w:rtl/>
          <w:lang w:val="en-US"/>
        </w:rPr>
        <w:t xml:space="preserve">. </w:t>
      </w:r>
      <w:proofErr w:type="gramStart"/>
      <w:r w:rsidRPr="00FD61D6">
        <w:rPr>
          <w:rFonts w:asciiTheme="majorBidi" w:eastAsia="Calibri" w:hAnsiTheme="majorBidi" w:cstheme="majorBidi"/>
          <w:b/>
          <w:bCs/>
          <w:sz w:val="24"/>
          <w:szCs w:val="24"/>
          <w:rtl/>
          <w:lang w:val="en-US"/>
        </w:rPr>
        <w:t>النظريات</w:t>
      </w:r>
      <w:proofErr w:type="gramEnd"/>
      <w:r w:rsidRPr="00FD61D6">
        <w:rPr>
          <w:rFonts w:asciiTheme="majorBidi" w:eastAsia="Calibri" w:hAnsiTheme="majorBidi" w:cstheme="majorBidi"/>
          <w:b/>
          <w:bCs/>
          <w:sz w:val="24"/>
          <w:szCs w:val="24"/>
          <w:rtl/>
          <w:lang w:val="en-US"/>
        </w:rPr>
        <w:t xml:space="preserve"> الاجتماعية</w:t>
      </w:r>
      <w:bookmarkEnd w:id="4"/>
      <w:r w:rsidRPr="00FD61D6">
        <w:rPr>
          <w:rFonts w:asciiTheme="majorBidi" w:eastAsia="Calibri" w:hAnsiTheme="majorBidi" w:cstheme="majorBidi"/>
          <w:b/>
          <w:bCs/>
          <w:sz w:val="24"/>
          <w:szCs w:val="24"/>
          <w:rtl/>
          <w:lang w:val="en-US"/>
        </w:rPr>
        <w:t xml:space="preserve">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يقوم هذا الاتجاه على المزج بين النظريات السياسية والاجتماعية المختلفة في المحاسبة، سيقتصر على توضيح نظرية أصحاب المصلحة ونظرية المشروعية، ويتفق الدارسون والباحثون تقريبًا على أن هاتين النظريتين هما الأكثر استخدامًا في توضيح وشرح ممارسات وإجراءات الكشف البيئي.</w:t>
      </w:r>
    </w:p>
    <w:p w:rsidR="00CA18A1" w:rsidRPr="00FD61D6" w:rsidRDefault="00CA18A1" w:rsidP="00FD61D6">
      <w:pPr>
        <w:bidi/>
        <w:spacing w:after="0" w:line="360" w:lineRule="auto"/>
        <w:jc w:val="both"/>
        <w:outlineLvl w:val="4"/>
        <w:rPr>
          <w:rFonts w:asciiTheme="majorBidi" w:eastAsia="Calibri" w:hAnsiTheme="majorBidi" w:cstheme="majorBidi"/>
          <w:b/>
          <w:bCs/>
          <w:sz w:val="24"/>
          <w:szCs w:val="24"/>
          <w:rtl/>
          <w:lang w:val="en-US"/>
        </w:rPr>
      </w:pPr>
      <w:bookmarkStart w:id="5" w:name="_Toc145880437"/>
      <w:r w:rsidRPr="00FD61D6">
        <w:rPr>
          <w:rFonts w:asciiTheme="majorBidi" w:eastAsia="Calibri" w:hAnsiTheme="majorBidi" w:cstheme="majorBidi"/>
          <w:b/>
          <w:bCs/>
          <w:sz w:val="24"/>
          <w:szCs w:val="24"/>
          <w:rtl/>
          <w:lang w:val="en-US"/>
        </w:rPr>
        <w:t>1.1.1.2</w:t>
      </w:r>
      <w:r w:rsidR="00494FF3">
        <w:rPr>
          <w:rFonts w:asciiTheme="majorBidi" w:eastAsia="Calibri" w:hAnsiTheme="majorBidi" w:cstheme="majorBidi" w:hint="cs"/>
          <w:b/>
          <w:bCs/>
          <w:sz w:val="24"/>
          <w:szCs w:val="24"/>
          <w:rtl/>
          <w:lang w:val="en-US"/>
        </w:rPr>
        <w:t>.2</w:t>
      </w:r>
      <w:r w:rsidRPr="00FD61D6">
        <w:rPr>
          <w:rFonts w:asciiTheme="majorBidi" w:eastAsia="Calibri" w:hAnsiTheme="majorBidi" w:cstheme="majorBidi"/>
          <w:b/>
          <w:bCs/>
          <w:sz w:val="24"/>
          <w:szCs w:val="24"/>
          <w:rtl/>
          <w:lang w:val="en-US"/>
        </w:rPr>
        <w:t>. نظرية المشروعية</w:t>
      </w:r>
      <w:bookmarkEnd w:id="5"/>
    </w:p>
    <w:p w:rsidR="00CA18A1" w:rsidRPr="00FD61D6" w:rsidRDefault="00CA18A1" w:rsidP="00FD61D6">
      <w:pPr>
        <w:bidi/>
        <w:spacing w:after="0" w:line="360" w:lineRule="auto"/>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تقوم النظرية المشروعية على فكرة وجود عقد اجتماعي بين الشركات والمجتمع، بموجب هذا العقد، يحق للشركة ممارسة الأنشطة في المجتمع، فهي تشكل جزءًا من المجتمع، من ناحية أخرى، وفقًا للعقد، يجب على الشركة اتخاذ تدابير وإجراءات وممارسات تتماشى مع التوقعات الاجتماعية. ويورد كلا من (</w:t>
      </w:r>
      <w:proofErr w:type="spellStart"/>
      <w:r w:rsidRPr="00FD61D6">
        <w:rPr>
          <w:rFonts w:asciiTheme="majorBidi" w:eastAsia="Calibri" w:hAnsiTheme="majorBidi" w:cstheme="majorBidi"/>
          <w:sz w:val="24"/>
          <w:szCs w:val="24"/>
          <w:rtl/>
          <w:lang w:val="en-US"/>
        </w:rPr>
        <w:t>قزون</w:t>
      </w:r>
      <w:proofErr w:type="spellEnd"/>
      <w:r w:rsidRPr="00FD61D6">
        <w:rPr>
          <w:rFonts w:asciiTheme="majorBidi" w:eastAsia="Calibri" w:hAnsiTheme="majorBidi" w:cstheme="majorBidi"/>
          <w:sz w:val="24"/>
          <w:szCs w:val="24"/>
          <w:rtl/>
          <w:lang w:val="en-US"/>
        </w:rPr>
        <w:t xml:space="preserve"> وصديقي،2020)، يكون مفهوم العقد الاجتماعي كما يلي: "أي شركة تعمل داخل المجتمع من خلال عقد اجتماعي صريح أو ضمني دون استثناء، لذلك، فإن بقاء </w:t>
      </w:r>
      <w:r w:rsidRPr="00FD61D6">
        <w:rPr>
          <w:rFonts w:asciiTheme="majorBidi" w:eastAsia="Calibri" w:hAnsiTheme="majorBidi" w:cstheme="majorBidi"/>
          <w:sz w:val="24"/>
          <w:szCs w:val="24"/>
          <w:rtl/>
          <w:lang w:val="en-US"/>
        </w:rPr>
        <w:lastRenderedPageBreak/>
        <w:t>الشركة ونموها وازدهارها يعتمد على توفير بعض الإنتاج المرغوب اجتماعيًا للمجتمع ككل، وتوزيع المنافع الاقتصادية والاجتماعية والسياسية بين الجماعات التي تستمد الشركة منها قوتها".</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 (</w:t>
      </w:r>
      <w:proofErr w:type="spellStart"/>
      <w:r w:rsidRPr="00FD61D6">
        <w:rPr>
          <w:rFonts w:asciiTheme="majorBidi" w:eastAsia="Calibri" w:hAnsiTheme="majorBidi" w:cstheme="majorBidi"/>
          <w:sz w:val="24"/>
          <w:szCs w:val="24"/>
          <w:rtl/>
          <w:lang w:val="en-US"/>
        </w:rPr>
        <w:t>أبوشلوع</w:t>
      </w:r>
      <w:proofErr w:type="spellEnd"/>
      <w:r w:rsidRPr="00FD61D6">
        <w:rPr>
          <w:rFonts w:asciiTheme="majorBidi" w:eastAsia="Calibri" w:hAnsiTheme="majorBidi" w:cstheme="majorBidi"/>
          <w:sz w:val="24"/>
          <w:szCs w:val="24"/>
          <w:rtl/>
          <w:lang w:val="en-US"/>
        </w:rPr>
        <w:t>، 2013) عرف المشروعية على أنها " موقف أو وضع ناتج عن تكيف نظام القيم للشركة مع نظام القيم الاجتماعية، وتكون الشركة جزءًا من نظام القيم الاجتماعية، إذا ظهر أو احتمال ظهور تباين في منظومتي القيم للشركة والمجتمع، فسيشكل ذلك تهديدًا لشرعية الشركة".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نلاحظ مما سبق أن نظرية المشروعية تنظر إلى الشركات من حيث ضرورة احترام الحقوق الاجتماعية بشكل عام، وليس فقط لخدمة مصالح المساهمين، فتستند أنشطة الشركة على احترامها للعقد الاجتماعي، وتنص شروطها على الحق المشروط للشركات في الوجود من خلال احترام معايير وقواعد وقيم المجتمع الذي تعمل فيه، وبناءً عليه، فإن سلوك الشركة إذا انحرف عن هذه الشروط، قد يقود المجتمع نحو إنهاء العقد.</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بمعنى آخر، يُنظر إلى تصرفات الشركة المضرة بالبيئة، على سبيل المثال، على أنها خروج عن المعايير والقواعد والقيم الاجتماعية، سيخلق هذا الانحراف فجوة في المشروعية بسبب الاختلافات والتفاوتات في معتقدات المجتمع حول ما هو متوقع من سلوكيات الشركات، والسلوكيات الفعلية للشركات، وهذا بدوره سيشكل تهديدًا لشرعية الشركة، قد يكون المجتمع غير راضٍ بانحراف الشركات، ويتجلى ذلك في شكل سلسلة من ردود الفعل تجاه الشركة، قد يتطور إلى حالة عدم الرضا التام عن وجود الشركة</w:t>
      </w:r>
      <w:r w:rsidRPr="00FD61D6">
        <w:rPr>
          <w:rFonts w:asciiTheme="majorBidi" w:eastAsia="Calibri" w:hAnsiTheme="majorBidi" w:cstheme="majorBidi"/>
          <w:sz w:val="24"/>
          <w:szCs w:val="24"/>
          <w:lang w:val="en-US"/>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وأظهر</w:t>
      </w:r>
      <w:proofErr w:type="gramEnd"/>
      <w:r w:rsidRPr="00FD61D6">
        <w:rPr>
          <w:rFonts w:asciiTheme="majorBidi" w:eastAsia="Calibri" w:hAnsiTheme="majorBidi" w:cstheme="majorBidi"/>
          <w:sz w:val="24"/>
          <w:szCs w:val="24"/>
          <w:rtl/>
          <w:lang w:val="en-US"/>
        </w:rPr>
        <w:t xml:space="preserve"> (ربيع 2017) أن إضفاء الشرعية أو اكتسابها هو عملية ديناميكية ومستمرة مصممة للاستجابة ومواكبة التغييرات في التوقعات الاجتماعية من خلال تقليل الفجوات المشروعية أو إزالتها. يعتبر ما جاء في هذه الدراسة أمرا طبيعيا، وهذا يجعل المشروعية ديناميكية، بالنظر إلى أن القيم والمعايير والمقاييس والتنبؤات الاجتماعية ليس لها خاصية الثبات والاستقرار، على سبيل المثال، إذا تم التطرق إليها في الماضي، فقد لا يكون من المنطقي أن تكون قادرًا على إثبات فعاليتها على أساس السلوك البيئي الجيد حاليًا، في هذا النهج، يمكن أن تفقد الشركات مشروعيتها حتى بدون تغيير الأنشطة التي كانت مقبولة اجتماعيًا في السابق.</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يمكن تقسيم الاستجابات الاجتماعية للشركات التي تعاني من ثغرات في المشروعية إلى عدة أنواع، على سبيل المثال، من وجهة نظر (الوزير،2015)، قد تجد الشركات ذات الأداء البيئي الضعيف صعوبة في الحصول على الموارد اللازمة والحصول على المساعدة والدعم اللازمين لمواصلة عملياتها وأنشطتها في سياق اجتماعي يعزز القيم البيئية، وفقًا لنفس الباحث، إذا استمر هذا الأداء بشكل سلبي، فيمكن للمجتمع أن يتحرك نحو إلغاء العقد الاجتماعي. حيث قد تواجه الشركات المزيد من القيود والإجراءات والممارسات القانونية، التقليل أو التوقف عن تزويدها بالموارد التي تحتاجها للقيام بأنشطتها أو تقليل الطلب على منتجاتها أو مقاطعتها جملة وتفصيلاً.</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بناءً على ذلك، من الواضح أن الشركات يجب أن تتبنى ممارسات وإجراءات تسمح لها بإبراز ممارساتها البيئية والاجتماعية من أجل أن تكون قادرة على التأثير على تصور المجتمع لأفعالها، وأشار في هذا الاتجاه (حابية،2020)، في هذا الصدد، وبحسب نظرية المشروعية، تفتقر الشركة إلى شرعية أنشطتها في المجتمع الذي تعمل فيه، لذلك، سيتطلب منها الكشف عن البيانات والمعلومات الاجتماعية والبيئية حتى يتمكن جمهورها من تحديد ما إذا كانت تتمتع بخصائص المواطن الصالح (</w:t>
      </w:r>
      <w:r w:rsidRPr="00FD61D6">
        <w:rPr>
          <w:rFonts w:asciiTheme="majorBidi" w:eastAsia="Calibri" w:hAnsiTheme="majorBidi" w:cstheme="majorBidi"/>
          <w:sz w:val="24"/>
          <w:szCs w:val="24"/>
          <w:lang w:val="en-US"/>
        </w:rPr>
        <w:t>good citizen</w:t>
      </w:r>
      <w:r w:rsidRPr="00FD61D6">
        <w:rPr>
          <w:rFonts w:asciiTheme="majorBidi" w:eastAsia="Calibri" w:hAnsiTheme="majorBidi" w:cstheme="majorBidi"/>
          <w:sz w:val="24"/>
          <w:szCs w:val="24"/>
          <w:rtl/>
          <w:lang w:val="en-US"/>
        </w:rPr>
        <w:t>)، وإضفاء الشرعية على أنشطتها من خلال استخدام الإفصاح، كما تحرص الشركة على ضمان استمرارية تواجدها وأنشطتها ، وإيصال أهدافها إلى المجتمع وتسعى إلى الاستجابة لتوقعاته واهتماماته.</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وهذا ما أكده أيضًا (</w:t>
      </w:r>
      <w:proofErr w:type="spellStart"/>
      <w:r w:rsidRPr="00FD61D6">
        <w:rPr>
          <w:rFonts w:asciiTheme="majorBidi" w:eastAsia="Calibri" w:hAnsiTheme="majorBidi" w:cstheme="majorBidi"/>
          <w:sz w:val="24"/>
          <w:szCs w:val="24"/>
          <w:rtl/>
          <w:lang w:val="en-US"/>
        </w:rPr>
        <w:t>عباز</w:t>
      </w:r>
      <w:proofErr w:type="spellEnd"/>
      <w:r w:rsidRPr="00FD61D6">
        <w:rPr>
          <w:rFonts w:asciiTheme="majorBidi" w:eastAsia="Calibri" w:hAnsiTheme="majorBidi" w:cstheme="majorBidi"/>
          <w:sz w:val="24"/>
          <w:szCs w:val="24"/>
          <w:rtl/>
          <w:lang w:val="en-US"/>
        </w:rPr>
        <w:t xml:space="preserve">، 2019) أن الشركات، بدافع من إدارتها الشرعية، قد تقدم </w:t>
      </w:r>
      <w:proofErr w:type="spellStart"/>
      <w:r w:rsidRPr="00FD61D6">
        <w:rPr>
          <w:rFonts w:asciiTheme="majorBidi" w:eastAsia="Calibri" w:hAnsiTheme="majorBidi" w:cstheme="majorBidi"/>
          <w:sz w:val="24"/>
          <w:szCs w:val="24"/>
          <w:rtl/>
          <w:lang w:val="en-US"/>
        </w:rPr>
        <w:t>إفصاحات</w:t>
      </w:r>
      <w:proofErr w:type="spellEnd"/>
      <w:r w:rsidRPr="00FD61D6">
        <w:rPr>
          <w:rFonts w:asciiTheme="majorBidi" w:eastAsia="Calibri" w:hAnsiTheme="majorBidi" w:cstheme="majorBidi"/>
          <w:sz w:val="24"/>
          <w:szCs w:val="24"/>
          <w:rtl/>
          <w:lang w:val="en-US"/>
        </w:rPr>
        <w:t xml:space="preserve"> بيئية واجتماعية طوعية لخلق أو تقوية وتعزيز سمعتها وتقليل التهديدات لمشروعيتها.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lastRenderedPageBreak/>
        <w:t>وقد ذهب البعض إلى أبعد من ذلك في إظهار ضرورة وأهمية ودور الإفصاح في اكتساب شرعية الشركة والحفاظ عليها وحتى تعزيزها (ربيع،2019) وأكد أنه طالما أن اكتساب أنشطة الشركة للشرعية فهي تجربة لتغيير النظرة السلبية المحيطة بها، يجب الكشف علنًا عن أي إجراء تصحيحي ليكون فعالاً من خلال أي أداة أو وسيلة إعلامية تراها الشركة مناسبة، وسيكون هذا الإفصاح أداة للشركات لإنشاء ملف تعريف اجتماعي وبيئي خاص بها، والتواصل مع أصحاب المصلحة وإبلاغهم أن الشركة تعمل بما يتماشى مع اهتماماتهم الاجتماعية والبيئية.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لذلك لجأت المنشأة إلى استخدام (سحيم،2018) الإفصاح البيئي كآلية لتقليص وسد فجوة المشروعية، ويمكن استخدام هذا النهج أو الوسائل أو الآلية في إطار أربع استراتيجيات تمثل الإجراءات والممارسات التي قد تتبعها الشركة عند التعامل مع التهديدات التي قد تؤثر على مشروعيتها، بما يسمح لها بإظهار أن أنشطتها تتماشى مع توقعات المجتمع وتنبؤاته. يمكن </w:t>
      </w:r>
      <w:proofErr w:type="gramStart"/>
      <w:r w:rsidRPr="00FD61D6">
        <w:rPr>
          <w:rFonts w:asciiTheme="majorBidi" w:eastAsia="Calibri" w:hAnsiTheme="majorBidi" w:cstheme="majorBidi"/>
          <w:sz w:val="24"/>
          <w:szCs w:val="24"/>
          <w:rtl/>
          <w:lang w:val="en-US"/>
        </w:rPr>
        <w:t>ذكرها</w:t>
      </w:r>
      <w:proofErr w:type="gramEnd"/>
      <w:r w:rsidRPr="00FD61D6">
        <w:rPr>
          <w:rFonts w:asciiTheme="majorBidi" w:eastAsia="Calibri" w:hAnsiTheme="majorBidi" w:cstheme="majorBidi"/>
          <w:sz w:val="24"/>
          <w:szCs w:val="24"/>
          <w:rtl/>
          <w:lang w:val="en-US"/>
        </w:rPr>
        <w:t xml:space="preserve"> في الأسطر التالية:</w:t>
      </w:r>
    </w:p>
    <w:p w:rsidR="00CA18A1" w:rsidRPr="00FD61D6" w:rsidRDefault="00CA18A1" w:rsidP="00D926D9">
      <w:pPr>
        <w:numPr>
          <w:ilvl w:val="0"/>
          <w:numId w:val="1"/>
        </w:numPr>
        <w:bidi/>
        <w:spacing w:after="0" w:line="360" w:lineRule="auto"/>
        <w:ind w:left="1004" w:hanging="720"/>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يمكن للشركات أن تلجأ إلى تثقيف وإعلام جمهورها بالتغييرات في أدائها وأنشطتها. يتم استخدام هذه الاستراتيجية عندما تنشأ فجوة في المشروعية بسبب الفشل في تحقيق الأداء المتوقع.</w:t>
      </w:r>
    </w:p>
    <w:p w:rsidR="00CA18A1" w:rsidRPr="00FD61D6" w:rsidRDefault="00CA18A1" w:rsidP="00D926D9">
      <w:pPr>
        <w:numPr>
          <w:ilvl w:val="0"/>
          <w:numId w:val="1"/>
        </w:numPr>
        <w:bidi/>
        <w:spacing w:after="0" w:line="360" w:lineRule="auto"/>
        <w:ind w:left="1004" w:hanging="720"/>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مثلما يمكن للشركة أن تلجأ إلى تغيير رأي جمهورها، بصرف النظر عن عدم تغيير سلوكها فعلاً. يتم استخدام هذه الاستراتيجية عندما تعتقد الشركة أن الفجوة في المشروعية قد نشأت بسبب الارتباك أو سوء فهم أفعالها.</w:t>
      </w:r>
    </w:p>
    <w:p w:rsidR="00CA18A1" w:rsidRPr="00FD61D6" w:rsidRDefault="00CA18A1" w:rsidP="00D926D9">
      <w:pPr>
        <w:numPr>
          <w:ilvl w:val="0"/>
          <w:numId w:val="1"/>
        </w:numPr>
        <w:bidi/>
        <w:spacing w:after="0" w:line="360" w:lineRule="auto"/>
        <w:ind w:left="1004" w:hanging="720"/>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قد تؤثر الشركات على الوعي والإدراك من خلال تشتيت انتباه الجمهور وتحويله إلى قضايا أخرى، مع ربطه ببعض القضايا الرسمية التي يمكن أن تؤثر على المشاعر العامة. على سبيل المثال، تستخدم الشركة التي تلوث البيئة هذه الاستراتيجية، إبعاد الانتباه عن أدائها السلبي على البيئة من خلال الملوثات التي تنبعث منها، يمكن اللجوء إلى عرض ونشر البيانات والمعلومات معتبرة أنها تساعد في دعم منظمات تأمين البيئة وحمايتها. </w:t>
      </w:r>
      <w:proofErr w:type="gramStart"/>
      <w:r w:rsidRPr="00FD61D6">
        <w:rPr>
          <w:rFonts w:asciiTheme="majorBidi" w:eastAsia="Calibri" w:hAnsiTheme="majorBidi" w:cstheme="majorBidi"/>
          <w:sz w:val="24"/>
          <w:szCs w:val="24"/>
          <w:rtl/>
          <w:lang w:val="en-US"/>
        </w:rPr>
        <w:t>أو</w:t>
      </w:r>
      <w:proofErr w:type="gramEnd"/>
      <w:r w:rsidRPr="00FD61D6">
        <w:rPr>
          <w:rFonts w:asciiTheme="majorBidi" w:eastAsia="Calibri" w:hAnsiTheme="majorBidi" w:cstheme="majorBidi"/>
          <w:sz w:val="24"/>
          <w:szCs w:val="24"/>
          <w:rtl/>
          <w:lang w:val="en-US"/>
        </w:rPr>
        <w:t xml:space="preserve"> مثل استدعاء شخص يتمتع بسمعة طيبة وموثوق بها في المجتمع ليكون عضوًا في مجلس إدارتها.</w:t>
      </w:r>
    </w:p>
    <w:p w:rsidR="00CA18A1" w:rsidRPr="00FD61D6" w:rsidRDefault="00CA18A1" w:rsidP="00D926D9">
      <w:pPr>
        <w:numPr>
          <w:ilvl w:val="0"/>
          <w:numId w:val="1"/>
        </w:numPr>
        <w:bidi/>
        <w:spacing w:after="0" w:line="360" w:lineRule="auto"/>
        <w:ind w:left="1004" w:hanging="720"/>
        <w:jc w:val="both"/>
        <w:rPr>
          <w:rFonts w:asciiTheme="majorBidi" w:eastAsia="Calibri" w:hAnsiTheme="majorBidi" w:cstheme="majorBidi"/>
          <w:sz w:val="24"/>
          <w:szCs w:val="24"/>
          <w:lang w:val="en-US"/>
        </w:rPr>
      </w:pPr>
      <w:r w:rsidRPr="00FD61D6">
        <w:rPr>
          <w:rFonts w:asciiTheme="majorBidi" w:eastAsia="Calibri" w:hAnsiTheme="majorBidi" w:cstheme="majorBidi"/>
          <w:sz w:val="24"/>
          <w:szCs w:val="24"/>
          <w:rtl/>
          <w:lang w:val="en-US"/>
        </w:rPr>
        <w:t>قد تلجأ الشركات إلى تغيير التوقعات الخارجية لأدائها. يتم استخدام هذه الاستراتيجية عندما تعتقد الشركة أن الجمهور لديه توقعات غير واقعية أو خاطئة حول أدائها.</w:t>
      </w:r>
    </w:p>
    <w:p w:rsidR="00CA18A1" w:rsidRPr="00FD61D6" w:rsidRDefault="00CA18A1" w:rsidP="00FD61D6">
      <w:pPr>
        <w:bidi/>
        <w:spacing w:after="0" w:line="360" w:lineRule="auto"/>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لقد توصلنا إلى أن الشركة في نطاق نشاطها، قد تواجه تهديدات لشرعيتها بسبب الفجوة بين سلوكها وتوقعات المجتمع لهذا السلوك، تلجأ إلى الإفصاح البيئي كآلية، لجذب انتباه متابعيها (من خلال الاعلام ونشر الثقافة، وتغيير وجهة النظر، والتنبؤات الخارجية) إلى المدى الذي يفي بمسؤولياته البيئية، أو للتأثير على إدراك الجمهور تجاه بعض القضايا البيئية، وهذا يؤدي إلى تضييق هذه الفجوة وسدها ويضمن بقائها واستمراريتها.</w:t>
      </w:r>
    </w:p>
    <w:p w:rsidR="00CA18A1" w:rsidRPr="00FD61D6" w:rsidRDefault="00CA18A1" w:rsidP="00FD61D6">
      <w:pPr>
        <w:bidi/>
        <w:spacing w:after="0" w:line="360" w:lineRule="auto"/>
        <w:jc w:val="both"/>
        <w:outlineLvl w:val="4"/>
        <w:rPr>
          <w:rFonts w:asciiTheme="majorBidi" w:eastAsia="Calibri" w:hAnsiTheme="majorBidi" w:cstheme="majorBidi"/>
          <w:sz w:val="24"/>
          <w:szCs w:val="24"/>
          <w:rtl/>
          <w:lang w:val="en-US"/>
        </w:rPr>
      </w:pPr>
      <w:bookmarkStart w:id="6" w:name="_Toc145880438"/>
      <w:r w:rsidRPr="00FD61D6">
        <w:rPr>
          <w:rFonts w:asciiTheme="majorBidi" w:eastAsia="Calibri" w:hAnsiTheme="majorBidi" w:cstheme="majorBidi"/>
          <w:b/>
          <w:bCs/>
          <w:sz w:val="24"/>
          <w:szCs w:val="24"/>
          <w:rtl/>
          <w:lang w:val="en-US"/>
        </w:rPr>
        <w:t>2.1.1.2</w:t>
      </w:r>
      <w:r w:rsidR="00494FF3">
        <w:rPr>
          <w:rFonts w:asciiTheme="majorBidi" w:eastAsia="Calibri" w:hAnsiTheme="majorBidi" w:cstheme="majorBidi" w:hint="cs"/>
          <w:b/>
          <w:bCs/>
          <w:sz w:val="24"/>
          <w:szCs w:val="24"/>
          <w:rtl/>
          <w:lang w:val="en-US"/>
        </w:rPr>
        <w:t>.2</w:t>
      </w:r>
      <w:r w:rsidRPr="00FD61D6">
        <w:rPr>
          <w:rFonts w:asciiTheme="majorBidi" w:eastAsia="Calibri" w:hAnsiTheme="majorBidi" w:cstheme="majorBidi"/>
          <w:b/>
          <w:bCs/>
          <w:sz w:val="24"/>
          <w:szCs w:val="24"/>
          <w:rtl/>
          <w:lang w:val="en-US"/>
        </w:rPr>
        <w:t>. نظرية أصحاب المصالح</w:t>
      </w:r>
      <w:bookmarkEnd w:id="6"/>
      <w:r w:rsidRPr="00FD61D6">
        <w:rPr>
          <w:rFonts w:asciiTheme="majorBidi" w:eastAsia="Calibri" w:hAnsiTheme="majorBidi" w:cstheme="majorBidi"/>
          <w:sz w:val="24"/>
          <w:szCs w:val="24"/>
          <w:rtl/>
          <w:lang w:val="en-US"/>
        </w:rPr>
        <w:t xml:space="preserve"> </w:t>
      </w:r>
    </w:p>
    <w:p w:rsidR="00CA18A1" w:rsidRPr="00FD61D6" w:rsidRDefault="00CA18A1" w:rsidP="00FD61D6">
      <w:pPr>
        <w:bidi/>
        <w:spacing w:after="0" w:line="360" w:lineRule="auto"/>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تستند</w:t>
      </w:r>
      <w:proofErr w:type="gramEnd"/>
      <w:r w:rsidRPr="00FD61D6">
        <w:rPr>
          <w:rFonts w:asciiTheme="majorBidi" w:eastAsia="Calibri" w:hAnsiTheme="majorBidi" w:cstheme="majorBidi"/>
          <w:sz w:val="24"/>
          <w:szCs w:val="24"/>
          <w:rtl/>
          <w:lang w:val="en-US"/>
        </w:rPr>
        <w:t xml:space="preserve"> نظرية أصحاب المصلحة على افتراض رئيسي بأن سلوك أصحاب المصلحة المختلفين يحفز ويدعم ويشجع الإدارة على ربط احتياجات الشركة بالبيئة المحيطة. </w:t>
      </w:r>
      <w:proofErr w:type="gramStart"/>
      <w:r w:rsidRPr="00FD61D6">
        <w:rPr>
          <w:rFonts w:asciiTheme="majorBidi" w:eastAsia="Calibri" w:hAnsiTheme="majorBidi" w:cstheme="majorBidi"/>
          <w:sz w:val="24"/>
          <w:szCs w:val="24"/>
          <w:rtl/>
          <w:lang w:val="en-US"/>
        </w:rPr>
        <w:t>وتركز</w:t>
      </w:r>
      <w:proofErr w:type="gramEnd"/>
      <w:r w:rsidRPr="00FD61D6">
        <w:rPr>
          <w:rFonts w:asciiTheme="majorBidi" w:eastAsia="Calibri" w:hAnsiTheme="majorBidi" w:cstheme="majorBidi"/>
          <w:sz w:val="24"/>
          <w:szCs w:val="24"/>
          <w:rtl/>
          <w:lang w:val="en-US"/>
        </w:rPr>
        <w:t xml:space="preserve"> النظرية على العلاقة بين الشركة ومحيطها، كيف سيكون رد فعل أصحاب المصلحة؟، وعرفهم (صدوقي،2019)، هم "كل فرد أو مجموعة قد تؤثر/ أو تتأثر بممارسات الشركة والإجراءات والقوانين والقرارات والسياسات"، على سبيل المثال لا الحصر المشاركين والمساهمين والموردين والمستهلكين والعملاء والعاملين والحكومات والمجموعات المحلية ومجموعات الضغط السياسية والبيئية. </w:t>
      </w:r>
      <w:proofErr w:type="gramStart"/>
      <w:r w:rsidRPr="00FD61D6">
        <w:rPr>
          <w:rFonts w:asciiTheme="majorBidi" w:eastAsia="Calibri" w:hAnsiTheme="majorBidi" w:cstheme="majorBidi"/>
          <w:sz w:val="24"/>
          <w:szCs w:val="24"/>
          <w:rtl/>
          <w:lang w:val="en-US"/>
        </w:rPr>
        <w:t>وفقًا</w:t>
      </w:r>
      <w:proofErr w:type="gramEnd"/>
      <w:r w:rsidRPr="00FD61D6">
        <w:rPr>
          <w:rFonts w:asciiTheme="majorBidi" w:eastAsia="Calibri" w:hAnsiTheme="majorBidi" w:cstheme="majorBidi"/>
          <w:sz w:val="24"/>
          <w:szCs w:val="24"/>
          <w:rtl/>
          <w:lang w:val="en-US"/>
        </w:rPr>
        <w:t xml:space="preserve"> لهذه النظرية، هناك اتفاق مكتوب أو عقد اجتماعي بين الشركة وكل صاحب مصلحة أو منفعة في الشركة، وهذا الاتفاق المكتوب أو العقد الاجتماعي يمنح جميع أصحاب المصلحة الحق في الوصول والحصول على الفوائد، والبيانات </w:t>
      </w:r>
      <w:r w:rsidRPr="00FD61D6">
        <w:rPr>
          <w:rFonts w:asciiTheme="majorBidi" w:eastAsia="Calibri" w:hAnsiTheme="majorBidi" w:cstheme="majorBidi"/>
          <w:sz w:val="24"/>
          <w:szCs w:val="24"/>
          <w:rtl/>
          <w:lang w:val="en-US"/>
        </w:rPr>
        <w:lastRenderedPageBreak/>
        <w:t xml:space="preserve">والمعلومات اللازمة لتجاوز تأثير الشركة عليهم. </w:t>
      </w:r>
      <w:proofErr w:type="gramStart"/>
      <w:r w:rsidRPr="00FD61D6">
        <w:rPr>
          <w:rFonts w:asciiTheme="majorBidi" w:eastAsia="Calibri" w:hAnsiTheme="majorBidi" w:cstheme="majorBidi"/>
          <w:sz w:val="24"/>
          <w:szCs w:val="24"/>
          <w:rtl/>
          <w:lang w:val="en-US"/>
        </w:rPr>
        <w:t>يصاحب</w:t>
      </w:r>
      <w:proofErr w:type="gramEnd"/>
      <w:r w:rsidRPr="00FD61D6">
        <w:rPr>
          <w:rFonts w:asciiTheme="majorBidi" w:eastAsia="Calibri" w:hAnsiTheme="majorBidi" w:cstheme="majorBidi"/>
          <w:sz w:val="24"/>
          <w:szCs w:val="24"/>
          <w:rtl/>
          <w:lang w:val="en-US"/>
        </w:rPr>
        <w:t xml:space="preserve"> هذه النظرية نقاش واسع حول ما إذا كان ينبغي النظر في مصالح جميع أصحاب المصلحة دون مفاضلة ومقارنة بينهم، أو الاستجابة بإعطاء مصالح بعض الأطراف أسبقية على مصالح الآخرين.</w:t>
      </w:r>
    </w:p>
    <w:p w:rsidR="00CA18A1" w:rsidRPr="00FD61D6" w:rsidRDefault="00CA18A1" w:rsidP="00FD61D6">
      <w:pPr>
        <w:bidi/>
        <w:spacing w:after="0" w:line="360" w:lineRule="auto"/>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بناءً على المنظور المعياري لنظرية أصحاب المصلحة ، يجب على الشركات الاستجابة بشكل متساوٍ لجميع مصالح أصحاب المصلحة، ولا يأخذ هذا الرأي في الاعتبار حاجة بعض أصحاب المصلحة إلى التأثير على الشركة أكثر من غيرهم، وهذا يوضح التزام الشركة بالعمل لصالح جميع أصحاب المصلحة، دون تفضيل أو تمييز، ووفقا لذلك </w:t>
      </w:r>
      <w:proofErr w:type="spellStart"/>
      <w:r w:rsidRPr="00FD61D6">
        <w:rPr>
          <w:rFonts w:asciiTheme="majorBidi" w:eastAsia="Calibri" w:hAnsiTheme="majorBidi" w:cstheme="majorBidi"/>
          <w:sz w:val="24"/>
          <w:szCs w:val="24"/>
          <w:rtl/>
          <w:lang w:val="en-US"/>
        </w:rPr>
        <w:t>الرأى</w:t>
      </w:r>
      <w:proofErr w:type="spellEnd"/>
      <w:r w:rsidRPr="00FD61D6">
        <w:rPr>
          <w:rFonts w:asciiTheme="majorBidi" w:eastAsia="Calibri" w:hAnsiTheme="majorBidi" w:cstheme="majorBidi"/>
          <w:sz w:val="24"/>
          <w:szCs w:val="24"/>
          <w:rtl/>
          <w:lang w:val="en-US"/>
        </w:rPr>
        <w:t xml:space="preserve"> وكما أشار كلاً من (الأمين وداود،2014)، يتمتع جميع أصحاب المصلحة بحقوق متساوية في الوصول إلى البيانات والمعلومات والحصول عليها، فمن الضروري أن تكشف الشركات وفقًا لمجموعة من المبادئ الأخلاقية والفلسفية من أجل إبقاء أصحاب المصلحة على اطلاع بأنشطتهم، هذا يسمح للشركة بتوسيع </w:t>
      </w:r>
      <w:proofErr w:type="spellStart"/>
      <w:r w:rsidRPr="00FD61D6">
        <w:rPr>
          <w:rFonts w:asciiTheme="majorBidi" w:eastAsia="Calibri" w:hAnsiTheme="majorBidi" w:cstheme="majorBidi"/>
          <w:sz w:val="24"/>
          <w:szCs w:val="24"/>
          <w:rtl/>
          <w:lang w:val="en-US"/>
        </w:rPr>
        <w:t>إفصاحاتها</w:t>
      </w:r>
      <w:proofErr w:type="spellEnd"/>
      <w:r w:rsidRPr="00FD61D6">
        <w:rPr>
          <w:rFonts w:asciiTheme="majorBidi" w:eastAsia="Calibri" w:hAnsiTheme="majorBidi" w:cstheme="majorBidi"/>
          <w:sz w:val="24"/>
          <w:szCs w:val="24"/>
          <w:rtl/>
          <w:lang w:val="en-US"/>
        </w:rPr>
        <w:t xml:space="preserve"> لجميع أصحاب المصلحة غير التقليديين، بموجب العقد الاجتماعي، تلتزم الشركات أخلاقياً بمتابعة جميع مصالحها، بما في ذلك المصالح البيئية والاجتماعية، لذلك، تستخدم الشركات بناءً على هذا الرأي </w:t>
      </w:r>
      <w:proofErr w:type="spellStart"/>
      <w:r w:rsidRPr="00FD61D6">
        <w:rPr>
          <w:rFonts w:asciiTheme="majorBidi" w:eastAsia="Calibri" w:hAnsiTheme="majorBidi" w:cstheme="majorBidi"/>
          <w:sz w:val="24"/>
          <w:szCs w:val="24"/>
          <w:rtl/>
          <w:lang w:val="en-US"/>
        </w:rPr>
        <w:t>الإفصاحات</w:t>
      </w:r>
      <w:proofErr w:type="spellEnd"/>
      <w:r w:rsidRPr="00FD61D6">
        <w:rPr>
          <w:rFonts w:asciiTheme="majorBidi" w:eastAsia="Calibri" w:hAnsiTheme="majorBidi" w:cstheme="majorBidi"/>
          <w:sz w:val="24"/>
          <w:szCs w:val="24"/>
          <w:rtl/>
          <w:lang w:val="en-US"/>
        </w:rPr>
        <w:t xml:space="preserve"> البيئية كوسيلة لإخلاء جميع مسؤولياتها وتوحيدها تجاه جميع أصحاب المصلحة. </w:t>
      </w:r>
      <w:proofErr w:type="gramStart"/>
      <w:r w:rsidRPr="00FD61D6">
        <w:rPr>
          <w:rFonts w:asciiTheme="majorBidi" w:eastAsia="Calibri" w:hAnsiTheme="majorBidi" w:cstheme="majorBidi"/>
          <w:sz w:val="24"/>
          <w:szCs w:val="24"/>
          <w:rtl/>
          <w:lang w:val="en-US"/>
        </w:rPr>
        <w:t>ومن</w:t>
      </w:r>
      <w:proofErr w:type="gramEnd"/>
      <w:r w:rsidRPr="00FD61D6">
        <w:rPr>
          <w:rFonts w:asciiTheme="majorBidi" w:eastAsia="Calibri" w:hAnsiTheme="majorBidi" w:cstheme="majorBidi"/>
          <w:sz w:val="24"/>
          <w:szCs w:val="24"/>
          <w:rtl/>
          <w:lang w:val="en-US"/>
        </w:rPr>
        <w:t xml:space="preserve"> الواضح أن الرأي يظهر ما يجب على الشركة القيام به، ليس ما تفعله الشركة بالفعل.</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وفقًا لـ (شرف الدين، 2019)، فإنه لا توجد قوة في تفسير إجراءات وممارسات الإفصاح البيئي والاجتماعي للشركات بناءً على رؤية معيارية للتنصل من المسؤولية لكل أصحاب المصلحة وتعزيز المساءلة. فبعد الكثير من الدراسات والأبحاث ظهرت وجهة </w:t>
      </w:r>
      <w:proofErr w:type="gramStart"/>
      <w:r w:rsidRPr="00FD61D6">
        <w:rPr>
          <w:rFonts w:asciiTheme="majorBidi" w:eastAsia="Calibri" w:hAnsiTheme="majorBidi" w:cstheme="majorBidi"/>
          <w:sz w:val="24"/>
          <w:szCs w:val="24"/>
          <w:rtl/>
          <w:lang w:val="en-US"/>
        </w:rPr>
        <w:t>نظر</w:t>
      </w:r>
      <w:proofErr w:type="gramEnd"/>
      <w:r w:rsidRPr="00FD61D6">
        <w:rPr>
          <w:rFonts w:asciiTheme="majorBidi" w:eastAsia="Calibri" w:hAnsiTheme="majorBidi" w:cstheme="majorBidi"/>
          <w:sz w:val="24"/>
          <w:szCs w:val="24"/>
          <w:rtl/>
          <w:lang w:val="en-US"/>
        </w:rPr>
        <w:t xml:space="preserve"> أخرى وهي الرأي الإداري.</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فالرأي الإداري، يوافق على وجود اختلافات في تأثير جميع فئات أصحاب المصلحة، لذلك، فإن استجابة الشركة لمصالح أصحاب المصلحة تستند إلى الأهمية النسبية التي يتمتع بها كل صاحب مصلحة، وهو الذي يشير إليه (شرف الدين،2019)، يرتبط تطوير المزيد من الأعمال التي تقوم بها الشركات والاستفادة منها في إدارة علاقاتها مع أصحاب المصلحة بدرجة الضرورة والأهمية التي تتمتع بها.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يرى</w:t>
      </w:r>
      <w:proofErr w:type="gramEnd"/>
      <w:r w:rsidRPr="00FD61D6">
        <w:rPr>
          <w:rFonts w:asciiTheme="majorBidi" w:eastAsia="Calibri" w:hAnsiTheme="majorBidi" w:cstheme="majorBidi"/>
          <w:sz w:val="24"/>
          <w:szCs w:val="24"/>
          <w:rtl/>
          <w:lang w:val="en-US"/>
        </w:rPr>
        <w:t xml:space="preserve"> (عثمان، 2020) أن حاجة وأهمية أصحاب المصلحة تعتمد على الموارد التي يمكنهم الوصول إليها، عندما يتحكم أصحاب المصلحة في الموارد الحيوية لاستمرار الشركة، من المرجح أن تستجيب الشركات بطريقة يمكنها الاستجابة لطلباتهم المختلفة للبيانات والمعلومات واحتياجاتهم المتنوعة.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وأشار (الباز،2017)، ومع ذلك، فإن بقاء الشركة واستمرارها يتطلب مساعدة ودعم أصحاب المصلحة، ورضاهم عن أنشطتها، وسلطوا الضوء أيضًا على أن متطلبات أصحاب المصلحة تتغير وأن الشركات ملزمة بالاستجابة لها.</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لذلك</w:t>
      </w:r>
      <w:proofErr w:type="gramEnd"/>
      <w:r w:rsidRPr="00FD61D6">
        <w:rPr>
          <w:rFonts w:asciiTheme="majorBidi" w:eastAsia="Calibri" w:hAnsiTheme="majorBidi" w:cstheme="majorBidi"/>
          <w:sz w:val="24"/>
          <w:szCs w:val="24"/>
          <w:rtl/>
          <w:lang w:val="en-US"/>
        </w:rPr>
        <w:t>، ولكي تحصل الشركة على هذا الدعم والمساندة وتحقق هذا الرضا، فإنها ستكون ملزمة باللجوء إلى الآليات التي يمكنها تحقيق ذلك.</w:t>
      </w:r>
    </w:p>
    <w:p w:rsidR="00CA18A1" w:rsidRPr="00FD61D6" w:rsidRDefault="00CA18A1" w:rsidP="00FD61D6">
      <w:pPr>
        <w:bidi/>
        <w:spacing w:after="0" w:line="360" w:lineRule="auto"/>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عليه، فإن قوة الشركة تعتمد على طبيعة الموارد التي يتمتع بها أصحاب المصلحة، حيث أن بقاء الشركة واستمرارها يعتمدان على مدى قدرتها على الاحتفاظ بهذه الموارد الهامة والضرورية، فستسعى المؤسسة للحصول على دعم أصحاب المصلحة ورضاهم عن أنشطتها (عبدالقادر،2019). </w:t>
      </w:r>
      <w:proofErr w:type="gramStart"/>
      <w:r w:rsidRPr="00FD61D6">
        <w:rPr>
          <w:rFonts w:asciiTheme="majorBidi" w:eastAsia="Calibri" w:hAnsiTheme="majorBidi" w:cstheme="majorBidi"/>
          <w:sz w:val="24"/>
          <w:szCs w:val="24"/>
          <w:rtl/>
          <w:lang w:val="en-US"/>
        </w:rPr>
        <w:t>وبالتوازي</w:t>
      </w:r>
      <w:proofErr w:type="gramEnd"/>
      <w:r w:rsidRPr="00FD61D6">
        <w:rPr>
          <w:rFonts w:asciiTheme="majorBidi" w:eastAsia="Calibri" w:hAnsiTheme="majorBidi" w:cstheme="majorBidi"/>
          <w:sz w:val="24"/>
          <w:szCs w:val="24"/>
          <w:rtl/>
          <w:lang w:val="en-US"/>
        </w:rPr>
        <w:t xml:space="preserve"> مع الاختلافات في طبيعة وأهمية كل صاحب مصلحة، فإن هذا يجعله مضللًا بشأن تنوع أصحاب المصلحة وتضارب المصالح، وتجد المؤسسة نفسها في حاجة إلى إدارة مصالحهم وتحقيق التوازن بينهم وبالتالي الاستجابة لها ويسمى بإدارة أصحاب المصلحة.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فالدراسات المحاسبية والأدبيات التي تتناول إدارة أصحاب المصلحة، على أساس أنها الطريقة التي يمكن للشركة من خلالها تحقيق التوازن بين مصالح واهتمامات أصحاب المصلحة (من خلال تلبية احتياجاتهم ومتطلباتهم المختلفة)، فهي احدى العوامل التي يجب مراعاتها عند تحديد أهداف طويلة المدى، وهو بدوره يحقق الانسجام ويمنع أي تضارب بين </w:t>
      </w:r>
      <w:r w:rsidRPr="00FD61D6">
        <w:rPr>
          <w:rFonts w:asciiTheme="majorBidi" w:eastAsia="Calibri" w:hAnsiTheme="majorBidi" w:cstheme="majorBidi"/>
          <w:sz w:val="24"/>
          <w:szCs w:val="24"/>
          <w:rtl/>
          <w:lang w:val="en-US"/>
        </w:rPr>
        <w:lastRenderedPageBreak/>
        <w:t>أهداف وغايات الشركة وهذه المصالح. ومع ذلك، فإن قدرة الشركة على تحقيق التوازن بين هذه المصالح تعتمد أولاً وقبل كل شيء على فهم احتياجات ومتطلبات أصحاب المصلحة، والتكيف ومواكبة أي تحولات أو تغييرات تحدث لهم، لذلك، فإن الإدارة العامة لأصحاب المصلحة تعتمد بشكل أساسي على نطاق التواصل الهادف والناجح بين الشركة وأصحاب المصلحة.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لقد اقترحت (نصيرة،2018)، منهجية لإدارة أصحاب المصلحة، يتم ذلك من خلال استخدام دوائر أصحاب المصلحة، والتي توفر أداة وطريقة لتحديد أصحاب المصلحة الرئيسيين، بهدف القدرة على مراجعة وتحديث الخطط الاستراتيجيات المناسبة ومشاركتهم في الشركة، وتحديث خطة الاتصال معهم للتحقق من احتياجاتهم وتوقعاتهم وإدارتها. يحدث هذا في أربع مراحل:</w:t>
      </w:r>
    </w:p>
    <w:p w:rsidR="00CA18A1" w:rsidRPr="00FD61D6" w:rsidRDefault="00CA18A1" w:rsidP="00D926D9">
      <w:pPr>
        <w:numPr>
          <w:ilvl w:val="0"/>
          <w:numId w:val="2"/>
        </w:numPr>
        <w:bidi/>
        <w:spacing w:after="0" w:line="360" w:lineRule="auto"/>
        <w:ind w:left="641" w:hanging="357"/>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تحديد</w:t>
      </w:r>
      <w:proofErr w:type="gramEnd"/>
      <w:r w:rsidRPr="00FD61D6">
        <w:rPr>
          <w:rFonts w:asciiTheme="majorBidi" w:eastAsia="Calibri" w:hAnsiTheme="majorBidi" w:cstheme="majorBidi"/>
          <w:sz w:val="24"/>
          <w:szCs w:val="24"/>
          <w:rtl/>
          <w:lang w:val="en-US"/>
        </w:rPr>
        <w:t xml:space="preserve"> أصحاب المصلحة، يتم وضعهم في فئات وأصناف ثم تُحدد متطلبات واحتياجات كل فئة أو صنف، وكذلك تحديد أهمية وضرورة ممارسات الشركات للجميع. </w:t>
      </w:r>
      <w:proofErr w:type="gramStart"/>
      <w:r w:rsidRPr="00FD61D6">
        <w:rPr>
          <w:rFonts w:asciiTheme="majorBidi" w:eastAsia="Calibri" w:hAnsiTheme="majorBidi" w:cstheme="majorBidi"/>
          <w:sz w:val="24"/>
          <w:szCs w:val="24"/>
          <w:rtl/>
          <w:lang w:val="en-US"/>
        </w:rPr>
        <w:t>تحديد</w:t>
      </w:r>
      <w:proofErr w:type="gramEnd"/>
      <w:r w:rsidRPr="00FD61D6">
        <w:rPr>
          <w:rFonts w:asciiTheme="majorBidi" w:eastAsia="Calibri" w:hAnsiTheme="majorBidi" w:cstheme="majorBidi"/>
          <w:sz w:val="24"/>
          <w:szCs w:val="24"/>
          <w:rtl/>
          <w:lang w:val="en-US"/>
        </w:rPr>
        <w:t xml:space="preserve"> هذه الأمور، وبدوره، تحديد طبيعة العلاقة بين الشركة وأصحاب المصلحة، مع ضمان فهم احتياجات الطرفين.</w:t>
      </w:r>
    </w:p>
    <w:p w:rsidR="00CA18A1" w:rsidRPr="00FD61D6" w:rsidRDefault="00CA18A1" w:rsidP="00D926D9">
      <w:pPr>
        <w:numPr>
          <w:ilvl w:val="0"/>
          <w:numId w:val="2"/>
        </w:numPr>
        <w:bidi/>
        <w:spacing w:after="0" w:line="360" w:lineRule="auto"/>
        <w:ind w:left="641" w:hanging="357"/>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تقييم الأهمية النسبية لأصحاب المصلحة، يتم ترتيب أصحاب المصلحة حسب أهميتهم النسبية وفق ثلاثة معايير وهي: الشدة والقوة حيث يتدرج صاحب مصلحة من الفئة غير القادرة على إحداث تغيير جوهري في الشركة، إلى الفئة ذات قدرة عالية نسبيًا لتمكين وإحداث تغييرات جوهرية في الشركة، وربما حتى تعطيل أنشطتها. </w:t>
      </w:r>
      <w:proofErr w:type="gramStart"/>
      <w:r w:rsidRPr="00FD61D6">
        <w:rPr>
          <w:rFonts w:asciiTheme="majorBidi" w:eastAsia="Calibri" w:hAnsiTheme="majorBidi" w:cstheme="majorBidi"/>
          <w:sz w:val="24"/>
          <w:szCs w:val="24"/>
          <w:rtl/>
          <w:lang w:val="en-US"/>
        </w:rPr>
        <w:t>المعيار</w:t>
      </w:r>
      <w:proofErr w:type="gramEnd"/>
      <w:r w:rsidRPr="00FD61D6">
        <w:rPr>
          <w:rFonts w:asciiTheme="majorBidi" w:eastAsia="Calibri" w:hAnsiTheme="majorBidi" w:cstheme="majorBidi"/>
          <w:sz w:val="24"/>
          <w:szCs w:val="24"/>
          <w:rtl/>
          <w:lang w:val="en-US"/>
        </w:rPr>
        <w:t xml:space="preserve"> الآخر، هنا القرب وأصحاب المصلحة، يتدرج من فئات لا علاقة لها بأنشطة الشركة وعملياتها، إلى الفئة المستمرة في العمل بالشركة. وآخر معيار هو، الأهمية الملحة، ووفقًا له فإن إلحاح ارتباط أصحاب المصلحة بالشركة يمكن أن يكون حساسًا للوقت، أو أن الارتباط أمر بالغ الأهمية بالنسبة لأصحاب المصلحة، لذلك، يمكن تدرج أصحاب المصلحة من الفئات التي يتم فيها اتخاذ ممارسات عاجلة وفورية، بغض النظر عن الممارسات والإجراءات الأخرى، إلى الفئات التي لا تتطلب ممارسات وإجراءات لتوجيهها خارج الأنظمة العادية التي تعمل بها الشركة.</w:t>
      </w:r>
    </w:p>
    <w:p w:rsidR="00CA18A1" w:rsidRPr="00FD61D6" w:rsidRDefault="00CA18A1" w:rsidP="00D926D9">
      <w:pPr>
        <w:numPr>
          <w:ilvl w:val="0"/>
          <w:numId w:val="2"/>
        </w:numPr>
        <w:bidi/>
        <w:spacing w:after="0" w:line="360" w:lineRule="auto"/>
        <w:ind w:left="641" w:hanging="357"/>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تحديد استراتيجية إشراك أصحاب المصلحة، والاهتمام الخاص بالأهمية النسبية لأصحاب المصلحة، في هذه المرحلة، يتم وضع استراتيجية للتواصل مع أصحاب المصلحة، لإدارة توقعات جميع الأطراف اتجاه الشركة، تتمثل الخطوة الأولى في فحص وتحليل البيانات والمعلومات بهدف، تحديد معدل ومستوى اهتمام أصحاب المصلحة بالمشاركة في إجراءات الشركة وأعمالها وتحقيق مقاصدها، وأصحاب المصلحة استنادا لهذا يتدرج من المتعهد الى المتردد وانتهاء بالعداء، ثم تحديد مستوى دعم أصحاب المصلحة للشركة، لذلك ، يتم تدرج أصحاب المصلحة من المروجين والداعمين النشطين، تمر بلا مبالاة، وينتهي بخصم نشط، لذلك، ستختلف استراتيجية الشركة تجاه أصحاب المصلحة اعتمادًا على الموقف الذي يتخذه. </w:t>
      </w:r>
      <w:proofErr w:type="gramStart"/>
      <w:r w:rsidRPr="00FD61D6">
        <w:rPr>
          <w:rFonts w:asciiTheme="majorBidi" w:eastAsia="Calibri" w:hAnsiTheme="majorBidi" w:cstheme="majorBidi"/>
          <w:sz w:val="24"/>
          <w:szCs w:val="24"/>
          <w:rtl/>
          <w:lang w:val="en-US"/>
        </w:rPr>
        <w:t>الخطوة</w:t>
      </w:r>
      <w:proofErr w:type="gramEnd"/>
      <w:r w:rsidRPr="00FD61D6">
        <w:rPr>
          <w:rFonts w:asciiTheme="majorBidi" w:eastAsia="Calibri" w:hAnsiTheme="majorBidi" w:cstheme="majorBidi"/>
          <w:sz w:val="24"/>
          <w:szCs w:val="24"/>
          <w:rtl/>
          <w:lang w:val="en-US"/>
        </w:rPr>
        <w:t xml:space="preserve"> الثانية هي التواصل مع كل صاحب مصلحة، من خلال تحديد وسائل الاتصال به شفهيا أو كتابيا أو رسميا أو غير رسمياً، ومن سيقوم بإيصال الرسالة ومتى؟، </w:t>
      </w:r>
      <w:proofErr w:type="gramStart"/>
      <w:r w:rsidRPr="00FD61D6">
        <w:rPr>
          <w:rFonts w:asciiTheme="majorBidi" w:eastAsia="Calibri" w:hAnsiTheme="majorBidi" w:cstheme="majorBidi"/>
          <w:sz w:val="24"/>
          <w:szCs w:val="24"/>
          <w:rtl/>
          <w:lang w:val="en-US"/>
        </w:rPr>
        <w:t>من</w:t>
      </w:r>
      <w:proofErr w:type="gramEnd"/>
      <w:r w:rsidRPr="00FD61D6">
        <w:rPr>
          <w:rFonts w:asciiTheme="majorBidi" w:eastAsia="Calibri" w:hAnsiTheme="majorBidi" w:cstheme="majorBidi"/>
          <w:sz w:val="24"/>
          <w:szCs w:val="24"/>
          <w:rtl/>
          <w:lang w:val="en-US"/>
        </w:rPr>
        <w:t xml:space="preserve"> المهم أيضًا تحديد محتوى الرسالة، والتحقق من أن المحتوى يتوافق مع متطلبات أو احتياجات أصحاب المصلحة.</w:t>
      </w:r>
    </w:p>
    <w:p w:rsidR="00CA18A1" w:rsidRPr="00FD61D6" w:rsidRDefault="00CA18A1" w:rsidP="00D926D9">
      <w:pPr>
        <w:numPr>
          <w:ilvl w:val="0"/>
          <w:numId w:val="2"/>
        </w:numPr>
        <w:bidi/>
        <w:spacing w:after="0" w:line="360" w:lineRule="auto"/>
        <w:ind w:left="641" w:hanging="357"/>
        <w:contextualSpacing/>
        <w:jc w:val="both"/>
        <w:rPr>
          <w:rFonts w:asciiTheme="majorBidi" w:eastAsia="Calibri" w:hAnsiTheme="majorBidi" w:cstheme="majorBidi"/>
          <w:sz w:val="24"/>
          <w:szCs w:val="24"/>
          <w:lang w:val="en-US"/>
        </w:rPr>
      </w:pPr>
      <w:r w:rsidRPr="00FD61D6">
        <w:rPr>
          <w:rFonts w:asciiTheme="majorBidi" w:eastAsia="Calibri" w:hAnsiTheme="majorBidi" w:cstheme="majorBidi"/>
          <w:sz w:val="24"/>
          <w:szCs w:val="24"/>
          <w:rtl/>
          <w:lang w:val="en-US"/>
        </w:rPr>
        <w:t xml:space="preserve">الحفاظ على عمليات الشركة، بعد توضيح الخطة أو الاستراتيجية قيد الدراسة وخطة الاتصال التي ستتبعها الشركة، يجب ترجمتها إلى عمل، دمج خطة اتصالات في جدول أعمال الشركة، تقديم التقارير والإفصاح عنها من خلال اجتماعات الشركة والتقارير الدورية، وترى الشركات أن إدارة العلاقات مع أصحاب المصلحة جزء مهم من خطط إدارة المخاطر والمجازفات.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lastRenderedPageBreak/>
        <w:t>بناء على واستنادا إلى ما ورد أعلاه، تنتمي إدارة أصحاب المصلحة إلى الإطار الاستراتيجي الذي تتبعه الشركة من أجل تمكين الحوار بين الشركة وأصحاب المصلحة، من أجل التمكن من معرفة وفهم احتياجاتهم ومتطلباتهم حتى يتمكنوا من الاستجابة لها، لتجنب أي تضارب وتعارض قد ينشأ بين أهداف وغايات الشركة وهذه الاحتياجات والمتطلبات للتعبير عن مصالح أصحاب المصلحة، سيكون للفشل في هذا المجال على وجه الخصوص عواقب وخيمة على الشركة، مما قد يؤدي إلى تعطيل أنشطتها وتعليقها. في الواقع، لم تعد هذه الاحتياجات والمطالب مقتصرة على القضايا والمسائل المالية أو الاقتصادية، ولكنها تجاوزت تلك المتعلقة بعلاقة الشركة ببيئتها الطبيعية والاجتماعية، وفقًا لهذه النظرية، يمكن النظر إلى الكشف البيئي من منظور إداري لأنه جزء من حوار قائم، وأساس للحوار المستقبلي بين الشركات وأصحاب المصلحة، وتستخدم الشركات الإفصاح البيئي كوسيلة وكجزء من الخطة والاستراتيجية التي تدير من خلالها احتياجات ومتطلبات أصحاب المصلحة، للتأثير عليهم لكسب ثقتهم، وقد أدى ذلك بدوره إلى حصول الشركة على دعمهم ورضاهم، من أجل ضمان بقاء واستمرار الشركة، أو الدفع لأي قوة معارضة قد تجسد أو تشكل تهديدًا لوجود واستمرار الشركة.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من المهم جدا أن نشير إلى، أن هذه النظرية ومنظورها الإداري، كما ذكرنا سابقًا، إنه يركز على كيفية موازنة الشركة بين مصالح واهتمامات أصحاب المصلحة، أي أنه يشرح لنا كيف تدير الشركة احتياجات أصحاب المصلحة، بمعنى آخر، قد يعطينا هذا الرأي إجابة مناسبة على سؤال ذي صلة، بالطريقة والأسلوب الذي يمكن أن يأخذ في الاعتبار احتياجات أصحاب المصلحة في الشركة؟، </w:t>
      </w:r>
      <w:proofErr w:type="gramStart"/>
      <w:r w:rsidRPr="00FD61D6">
        <w:rPr>
          <w:rFonts w:asciiTheme="majorBidi" w:eastAsia="Calibri" w:hAnsiTheme="majorBidi" w:cstheme="majorBidi"/>
          <w:sz w:val="24"/>
          <w:szCs w:val="24"/>
          <w:rtl/>
          <w:lang w:val="en-US"/>
        </w:rPr>
        <w:t>ولكن</w:t>
      </w:r>
      <w:proofErr w:type="gramEnd"/>
      <w:r w:rsidRPr="00FD61D6">
        <w:rPr>
          <w:rFonts w:asciiTheme="majorBidi" w:eastAsia="Calibri" w:hAnsiTheme="majorBidi" w:cstheme="majorBidi"/>
          <w:sz w:val="24"/>
          <w:szCs w:val="24"/>
          <w:rtl/>
          <w:lang w:val="en-US"/>
        </w:rPr>
        <w:t xml:space="preserve"> ماذا لو، في إطار هذه الدراسة، نحتاج أيضًا إلى إجابات للأسئلة ذات الصلة؟، بالطريقة والأسلوب الذي </w:t>
      </w:r>
      <w:proofErr w:type="gramStart"/>
      <w:r w:rsidRPr="00FD61D6">
        <w:rPr>
          <w:rFonts w:asciiTheme="majorBidi" w:eastAsia="Calibri" w:hAnsiTheme="majorBidi" w:cstheme="majorBidi"/>
          <w:sz w:val="24"/>
          <w:szCs w:val="24"/>
          <w:rtl/>
          <w:lang w:val="en-US"/>
        </w:rPr>
        <w:t>يمكن</w:t>
      </w:r>
      <w:proofErr w:type="gramEnd"/>
      <w:r w:rsidRPr="00FD61D6">
        <w:rPr>
          <w:rFonts w:asciiTheme="majorBidi" w:eastAsia="Calibri" w:hAnsiTheme="majorBidi" w:cstheme="majorBidi"/>
          <w:sz w:val="24"/>
          <w:szCs w:val="24"/>
          <w:rtl/>
          <w:lang w:val="en-US"/>
        </w:rPr>
        <w:t xml:space="preserve"> لأصحاب المصلحة من خلالها تأمين وحماية مصالحهم في الشركة؟، سؤالنا لم يأتِ من فراغ، لكنه سؤال شرعي، وضرورة الإجابة على هذا السؤال تتوقف على طبيعة الدراسة الحالية والغرض منها، كما سنرى لاحقًا، بشكل عام، كما ذكرنا سابقًا، لا يجيب منظور الإدارة على هذا السؤال، ويدعمنا أحد الباحثين والمستقصين لنظرية أصحاب المصلحة (عقبة،2019)، والذي يرى الإجابة على هذا السؤال يحتاج إلى الاعتماد على وجهة نظر أخرى، مع مراعاة أساليب الرقابة والحوافز وأساليب العمل. </w:t>
      </w:r>
    </w:p>
    <w:p w:rsidR="00CA18A1" w:rsidRPr="00FD61D6" w:rsidRDefault="00CA18A1" w:rsidP="00FD61D6">
      <w:pPr>
        <w:bidi/>
        <w:spacing w:after="0" w:line="360" w:lineRule="auto"/>
        <w:jc w:val="both"/>
        <w:outlineLvl w:val="3"/>
        <w:rPr>
          <w:rFonts w:asciiTheme="majorBidi" w:eastAsia="Calibri" w:hAnsiTheme="majorBidi" w:cstheme="majorBidi"/>
          <w:b/>
          <w:bCs/>
          <w:sz w:val="24"/>
          <w:szCs w:val="24"/>
          <w:rtl/>
          <w:lang w:val="en-US"/>
        </w:rPr>
      </w:pPr>
      <w:bookmarkStart w:id="7" w:name="_Toc145880439"/>
      <w:r w:rsidRPr="00FD61D6">
        <w:rPr>
          <w:rFonts w:asciiTheme="majorBidi" w:eastAsia="Calibri" w:hAnsiTheme="majorBidi" w:cstheme="majorBidi"/>
          <w:b/>
          <w:bCs/>
          <w:sz w:val="24"/>
          <w:szCs w:val="24"/>
          <w:rtl/>
          <w:lang w:val="en-US"/>
        </w:rPr>
        <w:t>2.1.2</w:t>
      </w:r>
      <w:r w:rsidR="00494FF3">
        <w:rPr>
          <w:rFonts w:asciiTheme="majorBidi" w:eastAsia="Calibri" w:hAnsiTheme="majorBidi" w:cstheme="majorBidi" w:hint="cs"/>
          <w:b/>
          <w:bCs/>
          <w:sz w:val="24"/>
          <w:szCs w:val="24"/>
          <w:rtl/>
          <w:lang w:val="en-US"/>
        </w:rPr>
        <w:t>.2</w:t>
      </w:r>
      <w:r w:rsidRPr="00FD61D6">
        <w:rPr>
          <w:rFonts w:asciiTheme="majorBidi" w:eastAsia="Calibri" w:hAnsiTheme="majorBidi" w:cstheme="majorBidi"/>
          <w:b/>
          <w:bCs/>
          <w:sz w:val="24"/>
          <w:szCs w:val="24"/>
          <w:rtl/>
          <w:lang w:val="en-US"/>
        </w:rPr>
        <w:t xml:space="preserve">. </w:t>
      </w:r>
      <w:proofErr w:type="gramStart"/>
      <w:r w:rsidRPr="00FD61D6">
        <w:rPr>
          <w:rFonts w:asciiTheme="majorBidi" w:eastAsia="Calibri" w:hAnsiTheme="majorBidi" w:cstheme="majorBidi"/>
          <w:b/>
          <w:bCs/>
          <w:sz w:val="24"/>
          <w:szCs w:val="24"/>
          <w:rtl/>
          <w:lang w:val="en-US"/>
        </w:rPr>
        <w:t>النظريات</w:t>
      </w:r>
      <w:proofErr w:type="gramEnd"/>
      <w:r w:rsidRPr="00FD61D6">
        <w:rPr>
          <w:rFonts w:asciiTheme="majorBidi" w:eastAsia="Calibri" w:hAnsiTheme="majorBidi" w:cstheme="majorBidi"/>
          <w:b/>
          <w:bCs/>
          <w:sz w:val="24"/>
          <w:szCs w:val="24"/>
          <w:rtl/>
          <w:lang w:val="en-US"/>
        </w:rPr>
        <w:t xml:space="preserve"> الاقتصادية</w:t>
      </w:r>
      <w:bookmarkEnd w:id="7"/>
      <w:r w:rsidRPr="00FD61D6">
        <w:rPr>
          <w:rFonts w:asciiTheme="majorBidi" w:eastAsia="Calibri" w:hAnsiTheme="majorBidi" w:cstheme="majorBidi"/>
          <w:b/>
          <w:bCs/>
          <w:sz w:val="24"/>
          <w:szCs w:val="24"/>
          <w:rtl/>
          <w:lang w:val="en-US"/>
        </w:rPr>
        <w:t xml:space="preserve">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يجمع</w:t>
      </w:r>
      <w:proofErr w:type="gramEnd"/>
      <w:r w:rsidRPr="00FD61D6">
        <w:rPr>
          <w:rFonts w:asciiTheme="majorBidi" w:eastAsia="Calibri" w:hAnsiTheme="majorBidi" w:cstheme="majorBidi"/>
          <w:sz w:val="24"/>
          <w:szCs w:val="24"/>
          <w:rtl/>
          <w:lang w:val="en-US"/>
        </w:rPr>
        <w:t xml:space="preserve"> هذا الاتجاه بين النظريات الاقتصادية المختلفة في المحاسبة، سنناقش فقط نظرية الوكالة، ونظرية الإشارة. حيث يميل عدد كبير من الباحثين إلى توظيفهم لشرح إجراءات وممارسات الكشف البيئي.</w:t>
      </w:r>
    </w:p>
    <w:p w:rsidR="00CA18A1" w:rsidRPr="00FD61D6" w:rsidRDefault="00CA18A1" w:rsidP="00FD61D6">
      <w:pPr>
        <w:bidi/>
        <w:spacing w:after="0" w:line="360" w:lineRule="auto"/>
        <w:jc w:val="both"/>
        <w:outlineLvl w:val="4"/>
        <w:rPr>
          <w:rFonts w:asciiTheme="majorBidi" w:eastAsia="Calibri" w:hAnsiTheme="majorBidi" w:cstheme="majorBidi"/>
          <w:sz w:val="24"/>
          <w:szCs w:val="24"/>
          <w:rtl/>
          <w:lang w:val="en-US"/>
        </w:rPr>
      </w:pPr>
      <w:bookmarkStart w:id="8" w:name="_Toc145880440"/>
      <w:r w:rsidRPr="00FD61D6">
        <w:rPr>
          <w:rFonts w:asciiTheme="majorBidi" w:eastAsia="Calibri" w:hAnsiTheme="majorBidi" w:cstheme="majorBidi"/>
          <w:b/>
          <w:bCs/>
          <w:sz w:val="24"/>
          <w:szCs w:val="24"/>
          <w:rtl/>
          <w:lang w:val="en-US"/>
        </w:rPr>
        <w:t>1.2.1.2</w:t>
      </w:r>
      <w:r w:rsidR="00494FF3">
        <w:rPr>
          <w:rFonts w:asciiTheme="majorBidi" w:eastAsia="Calibri" w:hAnsiTheme="majorBidi" w:cstheme="majorBidi" w:hint="cs"/>
          <w:b/>
          <w:bCs/>
          <w:sz w:val="24"/>
          <w:szCs w:val="24"/>
          <w:rtl/>
          <w:lang w:val="en-US"/>
        </w:rPr>
        <w:t>.2</w:t>
      </w:r>
      <w:r w:rsidRPr="00FD61D6">
        <w:rPr>
          <w:rFonts w:asciiTheme="majorBidi" w:eastAsia="Calibri" w:hAnsiTheme="majorBidi" w:cstheme="majorBidi"/>
          <w:b/>
          <w:bCs/>
          <w:sz w:val="24"/>
          <w:szCs w:val="24"/>
          <w:rtl/>
          <w:lang w:val="en-US"/>
        </w:rPr>
        <w:t xml:space="preserve">. </w:t>
      </w:r>
      <w:proofErr w:type="gramStart"/>
      <w:r w:rsidRPr="00FD61D6">
        <w:rPr>
          <w:rFonts w:asciiTheme="majorBidi" w:eastAsia="Calibri" w:hAnsiTheme="majorBidi" w:cstheme="majorBidi"/>
          <w:b/>
          <w:bCs/>
          <w:sz w:val="24"/>
          <w:szCs w:val="24"/>
          <w:rtl/>
          <w:lang w:val="en-US"/>
        </w:rPr>
        <w:t>نظرية</w:t>
      </w:r>
      <w:proofErr w:type="gramEnd"/>
      <w:r w:rsidRPr="00FD61D6">
        <w:rPr>
          <w:rFonts w:asciiTheme="majorBidi" w:eastAsia="Calibri" w:hAnsiTheme="majorBidi" w:cstheme="majorBidi"/>
          <w:b/>
          <w:bCs/>
          <w:sz w:val="24"/>
          <w:szCs w:val="24"/>
          <w:rtl/>
          <w:lang w:val="en-US"/>
        </w:rPr>
        <w:t xml:space="preserve"> الوكالة</w:t>
      </w:r>
      <w:bookmarkEnd w:id="8"/>
      <w:r w:rsidRPr="00FD61D6">
        <w:rPr>
          <w:rFonts w:asciiTheme="majorBidi" w:eastAsia="Calibri" w:hAnsiTheme="majorBidi" w:cstheme="majorBidi"/>
          <w:sz w:val="24"/>
          <w:szCs w:val="24"/>
          <w:rtl/>
          <w:lang w:val="en-US"/>
        </w:rPr>
        <w:t xml:space="preserve"> </w:t>
      </w:r>
    </w:p>
    <w:p w:rsidR="00CA18A1" w:rsidRPr="00FD61D6" w:rsidRDefault="00CA18A1" w:rsidP="00FD61D6">
      <w:pPr>
        <w:bidi/>
        <w:spacing w:after="0" w:line="360" w:lineRule="auto"/>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تستند</w:t>
      </w:r>
      <w:proofErr w:type="gramEnd"/>
      <w:r w:rsidRPr="00FD61D6">
        <w:rPr>
          <w:rFonts w:asciiTheme="majorBidi" w:eastAsia="Calibri" w:hAnsiTheme="majorBidi" w:cstheme="majorBidi"/>
          <w:sz w:val="24"/>
          <w:szCs w:val="24"/>
          <w:rtl/>
          <w:lang w:val="en-US"/>
        </w:rPr>
        <w:t xml:space="preserve"> نظرية الوكالة على النظر إلى الشركة كسلسلة من روابط الوكالة التعاقدية الصريحة والضمنية والعلاقات بين الأطراف ذات المصالح المتضاربة. وعرفت علاقة الوكالة من قِبل (موساوي،2020) على أساس أنها "عقد يُعهد بموجبه فرد أو أكثر (أصيل) فردًا آخر (وكيل) لأداء خدمات معينة نيابة عنهم، والتي تشمل تفويض بعض القرارات إلى وكيل". </w:t>
      </w:r>
      <w:proofErr w:type="gramStart"/>
      <w:r w:rsidRPr="00FD61D6">
        <w:rPr>
          <w:rFonts w:asciiTheme="majorBidi" w:eastAsia="Calibri" w:hAnsiTheme="majorBidi" w:cstheme="majorBidi"/>
          <w:sz w:val="24"/>
          <w:szCs w:val="24"/>
          <w:rtl/>
          <w:lang w:val="en-US"/>
        </w:rPr>
        <w:t>يعكس</w:t>
      </w:r>
      <w:proofErr w:type="gramEnd"/>
      <w:r w:rsidRPr="00FD61D6">
        <w:rPr>
          <w:rFonts w:asciiTheme="majorBidi" w:eastAsia="Calibri" w:hAnsiTheme="majorBidi" w:cstheme="majorBidi"/>
          <w:sz w:val="24"/>
          <w:szCs w:val="24"/>
          <w:rtl/>
          <w:lang w:val="en-US"/>
        </w:rPr>
        <w:t xml:space="preserve"> هذا التعريف طبيعة العلاقات والروابط بين مالكي الشركة (المساهمين) ومديريهم (الإدارة)، وتركز النظرية على العلاقة بين المشاركين والمساهمين كأصيل، والإدارة كوكيل.</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الافتراضات الأساسية في نظرية الوكالة التي قدمها (عطره،2017)، هو اعتبار أن طرفي العلاقة يتصفان بالرشد والعقلانية (كل منهما يعلم مصلحته)، لذلك، سيسعى كل منهم إلى تعظيم امتيازاته واهتماماته، هذا هو سبب وجود تضارب في المصالح بينهما. وأضاف الباحث نفسه أنه وفقًا لنظرية الوكالة، نظرًا للفصل بين الملكية والإدارة، فإن الوكيل لديه القدرة على الوصول إلى البيانات والمعلومات في مقابل الأصيل الذي يتعذر الوصول إليه، وهو السبب في عدم تماثل وتناسق البيانات والمعلومات، هذا يخلق صعوبات لقدرة الطرف الأصيل على مراقبة سلوك الوكيل.</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lastRenderedPageBreak/>
        <w:t>أظهرت العديد من الدراسات والأدبيات المحاسبية أن الفصل بين الملكية الإدارة والاختلاف في مصالح الوكلاء والمديرين هي أسباب ظهور المشاكل المخاطر الأخلاقية، والاختيارات المعاكسة، يشير إلى المشكلة الأولى، حيث يعاني المدير من خسائر بسبب أخلاقيات الوكيل وسلوكه وفشل الوكيل في إيلاء الاهتمام والحذر الكافيين لتعظيم عوائد المدير، حقيقة أن المدير لا يملك وسائل الرقابة والإشراف المباشرة لقياس محاولات وجهود الوكيل، وأنه الأخير هو الذي يقوم بعرض البيانات والمعلومات، أما المشكلة الثانية فتأتي من الاختلاف في كمية ونوعية البيانات والمعلومات المتاحة للأصيل والوكيل، ينشأ عندما لا يتمكن الأصيل من مراقبة أداء الوكيل والتحقق من نتيجة قراراته، لذلك، لن يكون الأصيل قادرًا على تحديد ما إذا كان الوكيل يعطي الأفضلية ويختار البديل المناسب عند اتخاذ القرارات المختلفة.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بمعنى آخر، في حالة فصل الملكية والإدارة، يؤدي تضارب المصالح بين طرفي العقد إلى تضارب علاقة الوكالة. وتعبر عن مشكلة الوكالة نتيجة تفويض الأصيل للوكيل لاتخاذ القرار نيابة عنه، فالإدارة وملكيتها لحقوق استخدام الموارد، تمتلك ايضاً جميع البيانات والمعلومات المتعلقة بالشركة، من ناحية أخرى، فالمالك هو مصدر وصاحب هذه الموارد، بقدر ما تتمتع بسلطة تعيين الرؤساء والمديرين، إلا أنهم بحاجة إلى بيانات ومعلومات لتقييم الأداء (زريقات وآخرون،2016). </w:t>
      </w:r>
      <w:proofErr w:type="gramStart"/>
      <w:r w:rsidRPr="00FD61D6">
        <w:rPr>
          <w:rFonts w:asciiTheme="majorBidi" w:eastAsia="Calibri" w:hAnsiTheme="majorBidi" w:cstheme="majorBidi"/>
          <w:sz w:val="24"/>
          <w:szCs w:val="24"/>
          <w:rtl/>
          <w:lang w:val="en-US"/>
        </w:rPr>
        <w:t>فهو</w:t>
      </w:r>
      <w:proofErr w:type="gramEnd"/>
      <w:r w:rsidRPr="00FD61D6">
        <w:rPr>
          <w:rFonts w:asciiTheme="majorBidi" w:eastAsia="Calibri" w:hAnsiTheme="majorBidi" w:cstheme="majorBidi"/>
          <w:sz w:val="24"/>
          <w:szCs w:val="24"/>
          <w:rtl/>
          <w:lang w:val="en-US"/>
        </w:rPr>
        <w:t xml:space="preserve"> يشير إلى الحالة التي يوجد فيها عدم تناسق في البيانات والمعلومات بين طرفي العقد من حيث الكمية والنوع. بالإضافة إلى ذلك، يركز كلا الطرفين في العقد على جهودهما ويوجهان أعمالهما لتعظيم مصالحهما الخاصة، في حين أن الفوائد ليست متشابهة، إلا أنها تشير إلى وجود مستوى معين من التضارب أو تعارض المصالح، فالوكيل (الإدارة) وفقاً لذلك يوظف جهوده لتعظيم مصالحه الخاصة، واستخدم البيانات والمعلومات التي لا يملكها الطرف الآخر، يمكن أن تستفيد من عدم القدرة الأصيل (الملاك) على مواصلة أفعالها، بما يمكّنه من اتخاذ قرارات في اتجاه تعظيم مصالحه الخاصة دون الحاجة إلى اتخاذ تلك القرارات لتعظيم ربح الأصيل (الملاك). </w:t>
      </w:r>
      <w:proofErr w:type="gramStart"/>
      <w:r w:rsidRPr="00FD61D6">
        <w:rPr>
          <w:rFonts w:asciiTheme="majorBidi" w:eastAsia="Calibri" w:hAnsiTheme="majorBidi" w:cstheme="majorBidi"/>
          <w:sz w:val="24"/>
          <w:szCs w:val="24"/>
          <w:rtl/>
          <w:lang w:val="en-US"/>
        </w:rPr>
        <w:t>وهذا</w:t>
      </w:r>
      <w:proofErr w:type="gramEnd"/>
      <w:r w:rsidRPr="00FD61D6">
        <w:rPr>
          <w:rFonts w:asciiTheme="majorBidi" w:eastAsia="Calibri" w:hAnsiTheme="majorBidi" w:cstheme="majorBidi"/>
          <w:sz w:val="24"/>
          <w:szCs w:val="24"/>
          <w:rtl/>
          <w:lang w:val="en-US"/>
        </w:rPr>
        <w:t xml:space="preserve"> يجعل الأصيل (المالك) بدوره يحاول مراقبة سلوك الوكيل (الإدارة) ودفعه لاتخاذ قرارات تزيد من مصلحته.</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وخلاصة القول، من أجل تقليل مشكلة الوكالة بين الأطراف المتعاقدة، ومن أجل ضمان التنفيذ الصحيح لعقد الوكالة، يتعين على الشركة تحمل تكاليف إضافية، تُعرف باسم تكلفة الوكالة، وذكرها كلاً من (حسيبة ومماس،2018) في الأسطر التالية:</w:t>
      </w:r>
    </w:p>
    <w:p w:rsidR="00CA18A1" w:rsidRPr="00FD61D6" w:rsidRDefault="00CA18A1" w:rsidP="00D926D9">
      <w:pPr>
        <w:numPr>
          <w:ilvl w:val="0"/>
          <w:numId w:val="3"/>
        </w:numPr>
        <w:bidi/>
        <w:spacing w:after="0" w:line="360" w:lineRule="auto"/>
        <w:ind w:left="641" w:hanging="357"/>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تنشأ الخسارة المتبقية، والتي تظهر كتأثير سلبي على أسعار الأسهم والسندات، من إمكانية اتخاذ الوكيل قرارًا ليس في مصلحة الأصيل.</w:t>
      </w:r>
    </w:p>
    <w:p w:rsidR="00CA18A1" w:rsidRPr="00FD61D6" w:rsidRDefault="00CA18A1" w:rsidP="00D926D9">
      <w:pPr>
        <w:numPr>
          <w:ilvl w:val="0"/>
          <w:numId w:val="3"/>
        </w:numPr>
        <w:bidi/>
        <w:spacing w:after="0" w:line="360" w:lineRule="auto"/>
        <w:ind w:left="641" w:hanging="357"/>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تكاليف الالتزام، أي التكاليف الممثلة في الإجراءات والممارسات التي يقوم بها الوكيل لحماية مصالح الموكل وبناء الثقة في الموكل.</w:t>
      </w:r>
    </w:p>
    <w:p w:rsidR="00CA18A1" w:rsidRPr="00FD61D6" w:rsidRDefault="00CA18A1" w:rsidP="00D926D9">
      <w:pPr>
        <w:numPr>
          <w:ilvl w:val="0"/>
          <w:numId w:val="3"/>
        </w:numPr>
        <w:bidi/>
        <w:spacing w:after="0" w:line="360" w:lineRule="auto"/>
        <w:ind w:left="641" w:hanging="357"/>
        <w:contextualSpacing/>
        <w:jc w:val="both"/>
        <w:rPr>
          <w:rFonts w:asciiTheme="majorBidi" w:eastAsia="Calibri" w:hAnsiTheme="majorBidi" w:cstheme="majorBidi"/>
          <w:sz w:val="24"/>
          <w:szCs w:val="24"/>
          <w:lang w:val="en-US"/>
        </w:rPr>
      </w:pPr>
      <w:r w:rsidRPr="00FD61D6">
        <w:rPr>
          <w:rFonts w:asciiTheme="majorBidi" w:eastAsia="Calibri" w:hAnsiTheme="majorBidi" w:cstheme="majorBidi"/>
          <w:sz w:val="24"/>
          <w:szCs w:val="24"/>
          <w:rtl/>
          <w:lang w:val="en-US"/>
        </w:rPr>
        <w:t>تكلفة المراقبة والاشراف والمتابعة، أي تكاليف الإجراءات والممارسات التي يقوم بها الأصيل لرصد ومتابعة الوكيل.</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وبعبارة أخرى، فإن تحمل هذه التكاليف هو ضمان أن تعمل الإدارة بما يحقق أفضل مصالح المشاركين أو المقرضين أو المساهمين، سيأخذ المستثمرون أو المقرضون في الاعتبار هذه الإجراءات والممارسات والعبء الذي سيفرضونه عند اتخاذ قرار بشأن شراء أسهم الشركة أو تقديم قرض للشركة، لذلك، فإنه يوفر سعر أقل أو قيمة سعر فائدة أعلى بتلك المعدلات المتوقعة.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بينما تعكس هذه التكاليف نفقات الحد من مشاكل الوكالة، ومنه يقلل من احتمالية أن يتخذ الوكيل قرارات قد لا تتماشى مع رغبات ومصالح الأصيل. ومع ذلك، سيكون للزيادة تأثير على رغبات ومصالح الأصيل </w:t>
      </w:r>
      <w:proofErr w:type="gramStart"/>
      <w:r w:rsidRPr="00FD61D6">
        <w:rPr>
          <w:rFonts w:asciiTheme="majorBidi" w:eastAsia="Calibri" w:hAnsiTheme="majorBidi" w:cstheme="majorBidi"/>
          <w:sz w:val="24"/>
          <w:szCs w:val="24"/>
          <w:rtl/>
          <w:lang w:val="en-US"/>
        </w:rPr>
        <w:t>والوكيل</w:t>
      </w:r>
      <w:proofErr w:type="gramEnd"/>
      <w:r w:rsidRPr="00FD61D6">
        <w:rPr>
          <w:rFonts w:asciiTheme="majorBidi" w:eastAsia="Calibri" w:hAnsiTheme="majorBidi" w:cstheme="majorBidi"/>
          <w:sz w:val="24"/>
          <w:szCs w:val="24"/>
          <w:rtl/>
          <w:lang w:val="en-US"/>
        </w:rPr>
        <w:t xml:space="preserve">. لذلك، تعمل الإدارة كوكيل (إنها مسؤولة عن هذه التكاليف والأعباء) هناك حاجة إلى أداة ونهج لتقليل هذه التكاليف، لا يمكن أن يحدث هذا إلا إذا كان الأصيل يعتقد أن الوكيل يضع مصالحه في الاعتبار بأفضل طريقة ممكنة. ينظر (زريقات وآخرون،2016) في هذا </w:t>
      </w:r>
      <w:r w:rsidRPr="00FD61D6">
        <w:rPr>
          <w:rFonts w:asciiTheme="majorBidi" w:eastAsia="Calibri" w:hAnsiTheme="majorBidi" w:cstheme="majorBidi"/>
          <w:sz w:val="24"/>
          <w:szCs w:val="24"/>
          <w:rtl/>
          <w:lang w:val="en-US"/>
        </w:rPr>
        <w:lastRenderedPageBreak/>
        <w:t xml:space="preserve">الاتجاه، ومن خلال تحمل تكاليف الوكالة، تطمح الإدارة أن يكون وجهة نظر المشاركين والمساهمين لها بأنها تعمل لمصالحهم. </w:t>
      </w:r>
      <w:proofErr w:type="gramStart"/>
      <w:r w:rsidRPr="00FD61D6">
        <w:rPr>
          <w:rFonts w:asciiTheme="majorBidi" w:eastAsia="Calibri" w:hAnsiTheme="majorBidi" w:cstheme="majorBidi"/>
          <w:sz w:val="24"/>
          <w:szCs w:val="24"/>
          <w:rtl/>
          <w:lang w:val="en-US"/>
        </w:rPr>
        <w:t>أظهرت</w:t>
      </w:r>
      <w:proofErr w:type="gramEnd"/>
      <w:r w:rsidRPr="00FD61D6">
        <w:rPr>
          <w:rFonts w:asciiTheme="majorBidi" w:eastAsia="Calibri" w:hAnsiTheme="majorBidi" w:cstheme="majorBidi"/>
          <w:sz w:val="24"/>
          <w:szCs w:val="24"/>
          <w:rtl/>
          <w:lang w:val="en-US"/>
        </w:rPr>
        <w:t xml:space="preserve"> الدراسات والأبحاث المحاسبية أن هناك العديد من الطرق والوسائل التي يمكن استخدامها لتقليل مشاكل الوكالة، بما في ذلك تكاليفها، كما أن تعزيز وتقوية الاتصال أمر بالغ الأهمية، ويساعد بث الثقة في السوق على زيادة قيمة الشركة.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تؤكد (نزيهة، 2018) أن الافتقار إلى صفة تماثل البيانات والمعلومات هو الدافع الأكثر أهمية للشركات لاتخاذ قرار بالإفصاح الطوعي. يعتبر هذا أمرًا منطقيًا لأن زيادة معدل عدم تماثل البيانات والمعلومات أوجد حاجة للمشاركين والمساهمين لزيادة الممارسات والإجراءات لتكون قادرة على المراقبة والمتابعة مع الإدارة من أجل التمكن من تأمين وحماية مصالحهم. في الوقت نفسه، سيؤدي هذا بدوره إلى مزيد من المتاعب والأعباء على الإدارة، وبالتالي ، فإن هذا الأخير يولد الحوافز والدوافع لمحاولة شرح وإقناع المشاركين والمساهمين بسلوكياتها، وفقًا لذلك، تتوقع الإدارة الكشف عن بيانات ومعلومات إضافية، بما في ذلك البيانات والمعلومات البيئية، هذا يدل على أن الإدارة ليس لديها ما تخفيه عن المساهمين والمشاركين وأنها تعمل لصالحهم، هو الذي يشارك في تقليل معدل عدم تماثل البيانات والمعلومات، فيما يتعلق بهذه المشاركة، أظهرت دراسة (نصرالله وقوراري،2014)، مقارنة </w:t>
      </w:r>
      <w:proofErr w:type="spellStart"/>
      <w:r w:rsidRPr="00FD61D6">
        <w:rPr>
          <w:rFonts w:asciiTheme="majorBidi" w:eastAsia="Calibri" w:hAnsiTheme="majorBidi" w:cstheme="majorBidi"/>
          <w:sz w:val="24"/>
          <w:szCs w:val="24"/>
          <w:rtl/>
          <w:lang w:val="en-US"/>
        </w:rPr>
        <w:t>بالإفصاحات</w:t>
      </w:r>
      <w:proofErr w:type="spellEnd"/>
      <w:r w:rsidRPr="00FD61D6">
        <w:rPr>
          <w:rFonts w:asciiTheme="majorBidi" w:eastAsia="Calibri" w:hAnsiTheme="majorBidi" w:cstheme="majorBidi"/>
          <w:sz w:val="24"/>
          <w:szCs w:val="24"/>
          <w:rtl/>
          <w:lang w:val="en-US"/>
        </w:rPr>
        <w:t xml:space="preserve"> غير المالية الأخرى، فإن </w:t>
      </w:r>
      <w:proofErr w:type="spellStart"/>
      <w:r w:rsidRPr="00FD61D6">
        <w:rPr>
          <w:rFonts w:asciiTheme="majorBidi" w:eastAsia="Calibri" w:hAnsiTheme="majorBidi" w:cstheme="majorBidi"/>
          <w:sz w:val="24"/>
          <w:szCs w:val="24"/>
          <w:rtl/>
          <w:lang w:val="en-US"/>
        </w:rPr>
        <w:t>الإفصاحات</w:t>
      </w:r>
      <w:proofErr w:type="spellEnd"/>
      <w:r w:rsidRPr="00FD61D6">
        <w:rPr>
          <w:rFonts w:asciiTheme="majorBidi" w:eastAsia="Calibri" w:hAnsiTheme="majorBidi" w:cstheme="majorBidi"/>
          <w:sz w:val="24"/>
          <w:szCs w:val="24"/>
          <w:rtl/>
          <w:lang w:val="en-US"/>
        </w:rPr>
        <w:t xml:space="preserve"> البيئية لها تأثير كبير في تقليل عدم تماثل البيانات والمعلومات، خاصة فيما يتعلق بالمخاطر البيئية، وبالطبع هذا ينشر الثقة في المساهمين، وهذا بدوره سيؤدي إلى التخفيف من هذه الممارسات والإجراءات، بما في ذلك تقليل التكاليف الناتجة.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نستنتج</w:t>
      </w:r>
      <w:proofErr w:type="gramEnd"/>
      <w:r w:rsidRPr="00FD61D6">
        <w:rPr>
          <w:rFonts w:asciiTheme="majorBidi" w:eastAsia="Calibri" w:hAnsiTheme="majorBidi" w:cstheme="majorBidi"/>
          <w:sz w:val="24"/>
          <w:szCs w:val="24"/>
          <w:rtl/>
          <w:lang w:val="en-US"/>
        </w:rPr>
        <w:t xml:space="preserve"> أن الإفصاح البيئي وحسب نظرية الوكالة، إنه وسيلة وأداة يمكن للإدارة استخدامها لتقليل عدم تماثل البيانات والمعلومات، يساعد ذلك في تقليل تضارب المصالح بين الإدارة والمساهمين، بما في ذلك تقليل تكاليف الوكالة.</w:t>
      </w:r>
    </w:p>
    <w:p w:rsidR="00CA18A1" w:rsidRPr="00FD61D6" w:rsidRDefault="00CA18A1" w:rsidP="00494FF3">
      <w:pPr>
        <w:bidi/>
        <w:spacing w:after="0" w:line="360" w:lineRule="auto"/>
        <w:jc w:val="both"/>
        <w:outlineLvl w:val="4"/>
        <w:rPr>
          <w:rFonts w:asciiTheme="majorBidi" w:eastAsia="Calibri" w:hAnsiTheme="majorBidi" w:cstheme="majorBidi"/>
          <w:sz w:val="24"/>
          <w:szCs w:val="24"/>
          <w:rtl/>
          <w:lang w:val="en-US"/>
        </w:rPr>
      </w:pPr>
      <w:bookmarkStart w:id="9" w:name="_Toc145880441"/>
      <w:r w:rsidRPr="00FD61D6">
        <w:rPr>
          <w:rFonts w:asciiTheme="majorBidi" w:eastAsia="Calibri" w:hAnsiTheme="majorBidi" w:cstheme="majorBidi"/>
          <w:b/>
          <w:bCs/>
          <w:sz w:val="24"/>
          <w:szCs w:val="24"/>
          <w:rtl/>
          <w:lang w:val="en-US"/>
        </w:rPr>
        <w:t>2.2.1.2</w:t>
      </w:r>
      <w:r w:rsidR="00494FF3">
        <w:rPr>
          <w:rFonts w:asciiTheme="majorBidi" w:eastAsia="Calibri" w:hAnsiTheme="majorBidi" w:cstheme="majorBidi" w:hint="cs"/>
          <w:b/>
          <w:bCs/>
          <w:sz w:val="24"/>
          <w:szCs w:val="24"/>
          <w:rtl/>
          <w:lang w:val="en-US"/>
        </w:rPr>
        <w:t xml:space="preserve">.2. </w:t>
      </w:r>
      <w:r w:rsidRPr="00FD61D6">
        <w:rPr>
          <w:rFonts w:asciiTheme="majorBidi" w:eastAsia="Calibri" w:hAnsiTheme="majorBidi" w:cstheme="majorBidi"/>
          <w:b/>
          <w:bCs/>
          <w:sz w:val="24"/>
          <w:szCs w:val="24"/>
          <w:rtl/>
          <w:lang w:val="en-US"/>
        </w:rPr>
        <w:t>نظرية الإشارة</w:t>
      </w:r>
      <w:bookmarkEnd w:id="9"/>
      <w:r w:rsidRPr="00FD61D6">
        <w:rPr>
          <w:rFonts w:asciiTheme="majorBidi" w:eastAsia="Calibri" w:hAnsiTheme="majorBidi" w:cstheme="majorBidi"/>
          <w:sz w:val="24"/>
          <w:szCs w:val="24"/>
          <w:rtl/>
          <w:lang w:val="en-US"/>
        </w:rPr>
        <w:t xml:space="preserve"> </w:t>
      </w:r>
    </w:p>
    <w:p w:rsidR="00CA18A1" w:rsidRPr="00FD61D6" w:rsidRDefault="00CA18A1" w:rsidP="00FD61D6">
      <w:pPr>
        <w:bidi/>
        <w:spacing w:after="0" w:line="360" w:lineRule="auto"/>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تركز</w:t>
      </w:r>
      <w:proofErr w:type="gramEnd"/>
      <w:r w:rsidRPr="00FD61D6">
        <w:rPr>
          <w:rFonts w:asciiTheme="majorBidi" w:eastAsia="Calibri" w:hAnsiTheme="majorBidi" w:cstheme="majorBidi"/>
          <w:sz w:val="24"/>
          <w:szCs w:val="24"/>
          <w:rtl/>
          <w:lang w:val="en-US"/>
        </w:rPr>
        <w:t xml:space="preserve"> على عدم تناسق البيانات والمعلومات في الأسواق، يعتمد هذا على حقيقة أن البيانات والمعلومات ليست متوفرة بنفس القدر لجميع الأطراف، وحتى إذا كانت المعلومات متاحة لجميع الأطراف، فقد لا يتم فهمها أو تنفيذها بنفس الأسلوب.</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شرحها (أمير، 2016)، تركز نظرية الإشارة على الأساليب المست</w:t>
      </w:r>
      <w:proofErr w:type="gramStart"/>
      <w:r w:rsidRPr="00FD61D6">
        <w:rPr>
          <w:rFonts w:asciiTheme="majorBidi" w:eastAsia="Calibri" w:hAnsiTheme="majorBidi" w:cstheme="majorBidi"/>
          <w:sz w:val="24"/>
          <w:szCs w:val="24"/>
          <w:rtl/>
          <w:lang w:val="en-US"/>
        </w:rPr>
        <w:t>خدمة م</w:t>
      </w:r>
      <w:proofErr w:type="gramEnd"/>
      <w:r w:rsidRPr="00FD61D6">
        <w:rPr>
          <w:rFonts w:asciiTheme="majorBidi" w:eastAsia="Calibri" w:hAnsiTheme="majorBidi" w:cstheme="majorBidi"/>
          <w:sz w:val="24"/>
          <w:szCs w:val="24"/>
          <w:rtl/>
          <w:lang w:val="en-US"/>
        </w:rPr>
        <w:t xml:space="preserve">ن قبل متخذي القرار في المواقف التي تكون فيها البيانات </w:t>
      </w:r>
      <w:proofErr w:type="spellStart"/>
      <w:r w:rsidRPr="00FD61D6">
        <w:rPr>
          <w:rFonts w:asciiTheme="majorBidi" w:eastAsia="Calibri" w:hAnsiTheme="majorBidi" w:cstheme="majorBidi"/>
          <w:sz w:val="24"/>
          <w:szCs w:val="24"/>
          <w:rtl/>
          <w:lang w:val="en-US"/>
        </w:rPr>
        <w:t>والمعلوما</w:t>
      </w:r>
      <w:proofErr w:type="spellEnd"/>
      <w:r w:rsidRPr="00FD61D6">
        <w:rPr>
          <w:rFonts w:asciiTheme="majorBidi" w:eastAsia="Calibri" w:hAnsiTheme="majorBidi" w:cstheme="majorBidi"/>
          <w:sz w:val="24"/>
          <w:szCs w:val="24"/>
          <w:rtl/>
          <w:lang w:val="en-US"/>
        </w:rPr>
        <w:t xml:space="preserve"> ت غير متكافئة ومتماثلة بين طرفين، هذه الطريقة هي إرسال إحدى الطرفين أعلام وإشارات تحتوي على أدلة ومؤشرات على جودتها للطرف الآخر. والأدوار التي قد تلعبها هذه الإشارات والعلامات بيًن (محمد،2018) يرون مؤيدو نظرية الإشارة بأنه يمكن تقليل عدم تناسق البيانات والمعلومات عن طريق إرسال إشارات وعلامات إلى الأطراف المعنية. وحول العلاقة بين نظرية الإشارة والشركات أوضح وشدد (عبدالله،2020)، مثل نظرية الوكالة، تستند نظرية الإشارة على الفصل بين الملكية والإدارة، نتيجة لذلك، قد تلجأ الشركات إلى استخدام العلامات والإشارات لتقليل عدم تناسق البيانات والمعلومات، وسيؤدي ضغوط السوق إلى دفع الإدارة إلى الكشف عن البيانات والمعلومات للمستثمرين.</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كما وضح (الحمري،2017)، الطرف الذي لديه أكبر قدر من البيانات والمعلومات، هو الإدارة، يرسل إشارات وعلامات إلى أطراف أخرى مثل المشاركين والمستثمرين من خلال </w:t>
      </w:r>
      <w:proofErr w:type="spellStart"/>
      <w:r w:rsidRPr="00FD61D6">
        <w:rPr>
          <w:rFonts w:asciiTheme="majorBidi" w:eastAsia="Calibri" w:hAnsiTheme="majorBidi" w:cstheme="majorBidi"/>
          <w:sz w:val="24"/>
          <w:szCs w:val="24"/>
          <w:rtl/>
          <w:lang w:val="en-US"/>
        </w:rPr>
        <w:t>الإفصاحات</w:t>
      </w:r>
      <w:proofErr w:type="spellEnd"/>
      <w:r w:rsidRPr="00FD61D6">
        <w:rPr>
          <w:rFonts w:asciiTheme="majorBidi" w:eastAsia="Calibri" w:hAnsiTheme="majorBidi" w:cstheme="majorBidi"/>
          <w:sz w:val="24"/>
          <w:szCs w:val="24"/>
          <w:rtl/>
          <w:lang w:val="en-US"/>
        </w:rPr>
        <w:t xml:space="preserve"> الطوعية، يساعد هذا في تقليل عدم التماثل بين البيانات والمعلومات، وإنها تمكن مديري الشركات الناجحة من تمييز أنفسهم عن الشركات الأخرى الأقل نجاحًا.</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وبالتالي، وفقًا لنظرية الإشارة، ينقل المديرون الإشارات والعلامات من خلال توسيع نطاق الإفصاح لإظهار نقاط القوة ونجاح مؤسساتهم وتمييزها عن الشركات الأخرى الأقل نجاحًا، وذلك لأن المستثمرين والأطراف الأخرى قلقون بشأن الشركة بسبب عدم التماثل في البيانات والمعلومات، هذا يجعلهم غير قادرين على التمييز بين الشركات الناجحة والشركات الأقل نجاحًا، تحفز الإدارة على إرسال إشارات وعلامات إلى السوق من خلال الإفصاح الطوعي عن البيانات والمعلومات </w:t>
      </w:r>
      <w:r w:rsidRPr="00FD61D6">
        <w:rPr>
          <w:rFonts w:asciiTheme="majorBidi" w:eastAsia="Calibri" w:hAnsiTheme="majorBidi" w:cstheme="majorBidi"/>
          <w:sz w:val="24"/>
          <w:szCs w:val="24"/>
          <w:rtl/>
          <w:lang w:val="en-US"/>
        </w:rPr>
        <w:lastRenderedPageBreak/>
        <w:t>لأنها تحتوي على بيانات ومعلومات جيدة ومحفزة يمكنها من خلالها تغيير قيمة الشركة للأحسن، هذا يثبت أنها مختلفة عن الشركات الأخرى الأقل نجاحًا، وهذا يعني إرسال هذه البيانات والمعلومات إلى المستثمرين والأطراف الأخرى التي لا تمتلكها، والتقليل من عدم تناسق البيانات والمعلومات منها، والذي سيكون سببًا لكسب ثقتهم واستعدادهم للتصرف والتعامل مع شركة، وبذلك أصبح الإفصاح الطوعي أداة ووسيلة لإثبات التميز وسببًا للحصول على المكافآت والحوافز.</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ما</w:t>
      </w:r>
      <w:proofErr w:type="gramEnd"/>
      <w:r w:rsidRPr="00FD61D6">
        <w:rPr>
          <w:rFonts w:asciiTheme="majorBidi" w:eastAsia="Calibri" w:hAnsiTheme="majorBidi" w:cstheme="majorBidi"/>
          <w:sz w:val="24"/>
          <w:szCs w:val="24"/>
          <w:rtl/>
          <w:lang w:val="en-US"/>
        </w:rPr>
        <w:t xml:space="preserve"> تم ذكره، يُشار إلى أن في حالة الإدارة لديها بيانات ومعلومات جيدة وإيجابية، قد يقودنا هذا إلى التساؤل عن حالة امتلاك الإدارة للبيانات والمعلومات السلبية، ألن تقوم الشركة بالإفصاح عنها؟، لأن الإفصاح وفق التحليل والفحص </w:t>
      </w:r>
      <w:proofErr w:type="gramStart"/>
      <w:r w:rsidRPr="00FD61D6">
        <w:rPr>
          <w:rFonts w:asciiTheme="majorBidi" w:eastAsia="Calibri" w:hAnsiTheme="majorBidi" w:cstheme="majorBidi"/>
          <w:sz w:val="24"/>
          <w:szCs w:val="24"/>
          <w:rtl/>
          <w:lang w:val="en-US"/>
        </w:rPr>
        <w:t>السابقين</w:t>
      </w:r>
      <w:proofErr w:type="gramEnd"/>
      <w:r w:rsidRPr="00FD61D6">
        <w:rPr>
          <w:rFonts w:asciiTheme="majorBidi" w:eastAsia="Calibri" w:hAnsiTheme="majorBidi" w:cstheme="majorBidi"/>
          <w:sz w:val="24"/>
          <w:szCs w:val="24"/>
          <w:rtl/>
          <w:lang w:val="en-US"/>
        </w:rPr>
        <w:t xml:space="preserve"> قد يكون سبب انخفاض قيمة الشركة؟، وهذا بدوره يمكن اعتباره </w:t>
      </w:r>
      <w:proofErr w:type="gramStart"/>
      <w:r w:rsidRPr="00FD61D6">
        <w:rPr>
          <w:rFonts w:asciiTheme="majorBidi" w:eastAsia="Calibri" w:hAnsiTheme="majorBidi" w:cstheme="majorBidi"/>
          <w:sz w:val="24"/>
          <w:szCs w:val="24"/>
          <w:rtl/>
          <w:lang w:val="en-US"/>
        </w:rPr>
        <w:t>دافعًا</w:t>
      </w:r>
      <w:proofErr w:type="gramEnd"/>
      <w:r w:rsidRPr="00FD61D6">
        <w:rPr>
          <w:rFonts w:asciiTheme="majorBidi" w:eastAsia="Calibri" w:hAnsiTheme="majorBidi" w:cstheme="majorBidi"/>
          <w:sz w:val="24"/>
          <w:szCs w:val="24"/>
          <w:rtl/>
          <w:lang w:val="en-US"/>
        </w:rPr>
        <w:t xml:space="preserve"> للإدارة لتجنب الإفصاح. </w:t>
      </w:r>
      <w:proofErr w:type="gramStart"/>
      <w:r w:rsidRPr="00FD61D6">
        <w:rPr>
          <w:rFonts w:asciiTheme="majorBidi" w:eastAsia="Calibri" w:hAnsiTheme="majorBidi" w:cstheme="majorBidi"/>
          <w:sz w:val="24"/>
          <w:szCs w:val="24"/>
          <w:rtl/>
          <w:lang w:val="en-US"/>
        </w:rPr>
        <w:t>في</w:t>
      </w:r>
      <w:proofErr w:type="gramEnd"/>
      <w:r w:rsidRPr="00FD61D6">
        <w:rPr>
          <w:rFonts w:asciiTheme="majorBidi" w:eastAsia="Calibri" w:hAnsiTheme="majorBidi" w:cstheme="majorBidi"/>
          <w:sz w:val="24"/>
          <w:szCs w:val="24"/>
          <w:rtl/>
          <w:lang w:val="en-US"/>
        </w:rPr>
        <w:t xml:space="preserve"> هذه الحالة، مع عدم تناسق البيانات والمعلومات السائد في الأسواق المالية، قد تنظر الأطراف المهتمة بالشركة إلى ذلك على أنه إشارة سلبية من الشركة. في نفس السياق، إذا لم تفصح الشركة عن هذه البيانات والمعلومات في الوقت المناسب وبطريقة مناسبة، فقد تتضرر سمعة الشركة، بما في ذلك فقدان الثقة بين المستثمرين وأصحاب المصلحة الآخرين، وهذا بدوره يمكن أن يؤثر سلبًا على قيمة الشركة، وهذا بدوره يمكن أن يُنظر إليه على أنه حافز للشركة للإفصاح عن هذه البيانات والمعلومات السلبية وارسال اشارات إلى السوق بأنه ليس لديها ما تخفيه (الحموي،2016). وفقًا لذلك، قد يكون من الأفضل للشركات الاستمرار في الإفصاح عنها بدلاً من تجنبها أو إيقافها، لكن قرار الكشف عن البيانات والمعلومات الجيدة أو المحفزة أو الإيجابية أو السلبية قد يتوقف على التكاليف والفوائد المرتبطة بعملية الإفصاح نفسها.</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وينتج عن الإفصاح الموسع مجموعة من التكاليف التي يتعين على الشركات تحملها، بالإضافة إلى تكاليف الإعداد والتجهيز والنشر، قد تكون هناك تكاليف تعكس استخدام أو استغلال هذه البيانات والمعلومات من قبل أصحاب المصلحة الآخرين (النجار،2017)، فالإفصاح عن هذه البيانات وغيرها من المعلومات قد يفيد المنافسين، من خلال إمكانية تقوية وترسيخ مركزهم التنافسي اتجاه الشركة، أو قد يكون هذا هو سبب إنشاء متطلبات العمال، الارتقاء ببيئة العمل وتحسينها وتقوية ممارسات وإجراءات الصحة والسلامة المهنية، أو رفع دعوى قضائية وإطلاق حملة إعلامية لسمعة شركة من خلال منظمات بيئية، وهذا بدوره يمكن أن ينعكس سلبًا على توقعات المستثمرين والمقرضين وتنبؤاتهم، مما يؤدي إلى انخفاض القيمة السوقية للسهم أو زيادة تكلفة رأس المال، لذلك يمكن القول أن توسع نطاق الافصاح، ترتبط اختيارات الشركة بشأن أنواع البيانات والمعلومات التي تفصح عنها في المقام الأول بالتكلفة التي يولدها هذا الإفصاح والفائدة التي ترتبط بها.</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وفي هذا الصدد، تم توضيح ذلك (عزي،2017)، قرار الإدارة بشأن الإفصاح مرتبط بتأثر السوق من هذا القرار، ستفصح الإدارة إذا كان ستؤدي إلى زيادة السعر السوقي للأسهم، ولكن إذا تسبب في انخفاض السعر السوقي للسهم، فستمتنع الإدارة عن الإفصاح.</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لذلك، في سياق الإفصاح البيئي (عبدالكريم،2017) سيسمح للشركة بالتمييز بين الشركات الأخرى ذات الأداء البيئي السلبي، هذا عن طريق إرسال إشارات إلى المستثمرين وأصحاب المصلحة الذين لديهم علاقات مالية مع الشركة، بأن الشركة تأخذ في الحسبان الأنشطة الاجتماعية والبيئية التي تقوم بها، لذلك لا داعي للقلق بشأن قيمتها السوقية، فهي تمنح الشركة سمعة طيبة وتعزز موثوقيتها في الأسواق المالية لجذب المشاريع الاستثمارية أو الحصول على الديون.</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نستنتج أن الإفصاح البيئي ووفق نظرية الإشارة، إنه أداة يمكن للإدارة استخدامه لتقليل عدم تناسق البيانات والمعلومات، يثبت جودة وتميز شركته عن الآخرين، نتيجة لذلك، اكتسبت سمعة بيئية تزيد من موثوقيتها في المجتمع المالي، سيعكس هذا بشكل إيجابي على توقعات المستثمرين وأصحاب المصلحة الآخرين.</w:t>
      </w:r>
    </w:p>
    <w:p w:rsidR="00CA18A1" w:rsidRPr="00FD61D6" w:rsidRDefault="00494FF3" w:rsidP="00494FF3">
      <w:pPr>
        <w:bidi/>
        <w:spacing w:after="0" w:line="360" w:lineRule="auto"/>
        <w:jc w:val="both"/>
        <w:outlineLvl w:val="3"/>
        <w:rPr>
          <w:rFonts w:asciiTheme="majorBidi" w:eastAsia="Calibri" w:hAnsiTheme="majorBidi" w:cstheme="majorBidi"/>
          <w:sz w:val="24"/>
          <w:szCs w:val="24"/>
          <w:rtl/>
          <w:lang w:val="en-US"/>
        </w:rPr>
      </w:pPr>
      <w:bookmarkStart w:id="10" w:name="_Toc145880442"/>
      <w:r>
        <w:rPr>
          <w:rFonts w:asciiTheme="majorBidi" w:eastAsia="Calibri" w:hAnsiTheme="majorBidi" w:cstheme="majorBidi" w:hint="cs"/>
          <w:b/>
          <w:bCs/>
          <w:sz w:val="24"/>
          <w:szCs w:val="24"/>
          <w:rtl/>
          <w:lang w:val="en-US"/>
        </w:rPr>
        <w:t>2</w:t>
      </w:r>
      <w:r w:rsidR="00CA18A1" w:rsidRPr="00FD61D6">
        <w:rPr>
          <w:rFonts w:asciiTheme="majorBidi" w:eastAsia="Calibri" w:hAnsiTheme="majorBidi" w:cstheme="majorBidi"/>
          <w:b/>
          <w:bCs/>
          <w:sz w:val="24"/>
          <w:szCs w:val="24"/>
          <w:rtl/>
          <w:lang w:val="en-US"/>
        </w:rPr>
        <w:t>.</w:t>
      </w:r>
      <w:r>
        <w:rPr>
          <w:rFonts w:asciiTheme="majorBidi" w:eastAsia="Calibri" w:hAnsiTheme="majorBidi" w:cstheme="majorBidi" w:hint="cs"/>
          <w:b/>
          <w:bCs/>
          <w:sz w:val="24"/>
          <w:szCs w:val="24"/>
          <w:rtl/>
          <w:lang w:val="en-US"/>
        </w:rPr>
        <w:t>2</w:t>
      </w:r>
      <w:r w:rsidR="00CA18A1" w:rsidRPr="00FD61D6">
        <w:rPr>
          <w:rFonts w:asciiTheme="majorBidi" w:eastAsia="Calibri" w:hAnsiTheme="majorBidi" w:cstheme="majorBidi"/>
          <w:b/>
          <w:bCs/>
          <w:sz w:val="24"/>
          <w:szCs w:val="24"/>
          <w:rtl/>
          <w:lang w:val="en-US"/>
        </w:rPr>
        <w:t xml:space="preserve">.2. </w:t>
      </w:r>
      <w:proofErr w:type="gramStart"/>
      <w:r w:rsidR="00CA18A1" w:rsidRPr="00FD61D6">
        <w:rPr>
          <w:rFonts w:asciiTheme="majorBidi" w:eastAsia="Calibri" w:hAnsiTheme="majorBidi" w:cstheme="majorBidi"/>
          <w:b/>
          <w:bCs/>
          <w:sz w:val="24"/>
          <w:szCs w:val="24"/>
          <w:rtl/>
          <w:lang w:val="en-US"/>
        </w:rPr>
        <w:t>نظرية</w:t>
      </w:r>
      <w:proofErr w:type="gramEnd"/>
      <w:r w:rsidR="00CA18A1" w:rsidRPr="00FD61D6">
        <w:rPr>
          <w:rFonts w:asciiTheme="majorBidi" w:eastAsia="Calibri" w:hAnsiTheme="majorBidi" w:cstheme="majorBidi"/>
          <w:b/>
          <w:bCs/>
          <w:sz w:val="24"/>
          <w:szCs w:val="24"/>
          <w:rtl/>
          <w:lang w:val="en-US"/>
        </w:rPr>
        <w:t xml:space="preserve"> وكالة أصحاب المصلحة، والإطار النظري الملائم للدراسة</w:t>
      </w:r>
      <w:bookmarkEnd w:id="10"/>
      <w:r w:rsidR="00CA18A1" w:rsidRPr="00FD61D6">
        <w:rPr>
          <w:rFonts w:asciiTheme="majorBidi" w:eastAsia="Calibri" w:hAnsiTheme="majorBidi" w:cstheme="majorBidi"/>
          <w:b/>
          <w:bCs/>
          <w:sz w:val="24"/>
          <w:szCs w:val="24"/>
          <w:rtl/>
          <w:lang w:val="en-US"/>
        </w:rPr>
        <w:t xml:space="preserve">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lastRenderedPageBreak/>
        <w:t>تستند</w:t>
      </w:r>
      <w:proofErr w:type="gramEnd"/>
      <w:r w:rsidRPr="00FD61D6">
        <w:rPr>
          <w:rFonts w:asciiTheme="majorBidi" w:eastAsia="Calibri" w:hAnsiTheme="majorBidi" w:cstheme="majorBidi"/>
          <w:sz w:val="24"/>
          <w:szCs w:val="24"/>
          <w:rtl/>
          <w:lang w:val="en-US"/>
        </w:rPr>
        <w:t xml:space="preserve"> النظرية على مزيج من نظرية أصحاب المصلحة، والتي لها علاقة بكيفية تلبية ومعالجة الشركة لاحتياجات أصحاب المصلحة. ونظرية الوكالة، تقوم على آلية الإشراف والرقابة والتحفيز في العلاقة بين الوكيل والأصيل، والتي يهيمن عليها تضارب المصالح بين طرفي العقد الناجم عن سلوك المصلحة الذاتية لكلا الطرفين (خضرة،2016). وإنها تشترك مع نظرية أصحاب المصلحة في وجهة النظر لسلوك الإدارة، تقول نظرية أصحاب المصلحة أن السلوك الإداري إثاري (فروم،2016)، من وجهة نظر نظرية وكالة أصحاب المصلحة أن ذلك السلوك أو الأفعال هي مصالح ذاتية، كما أنها مختلفة ومتفاوتة عن نظرية الوكالة وتتفق مع نظرية أصحاب المصلحة من حيث وجهة نظر مسؤولية الشركة، في الوقت الذي تنظر فيه نظرية الوكالة، إلى أن هدف الشركة هو تعظيم الأرباح للمالكين. (حجاج ولبيض،2016)، فإن وجهة نظر نظرية وكالة أصحاب المصلحة على أن هدف الشركة بجانب تعظيم الأرباح للمالك، تحقيق المقاصد والغايات غير الاقتصادية الأخرى بما يتفق مع نظرية أصحاب المصلحة.</w:t>
      </w:r>
    </w:p>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sz w:val="24"/>
          <w:szCs w:val="24"/>
          <w:rtl/>
          <w:lang w:val="en-US"/>
        </w:rPr>
        <w:t>يرى البعض هذه النظرية على أنها تحول وتغيير في منظور الوكالة، هذا يؤكده (أفروخ،2015)، ونحن نتفق مع ذلك، إلى جانب أننا نرى أن هذا أيضًا تعزيز ودعم لآراء أصحاب المصلحة، ويُستدل هنا على ما يشير إليه (قديري وآخرون،2018)، تجيب النظرية على الاستفسارات والأسئلة المتعلقة بالطريقة وكيف يمكن لأصحاب المصلحة حماية مصالحهم في الشركة. وبالتالي، نرى أن النظرية، بالإضافة إلى كونها تحولًا وتغييرًا من المفاهيم السلبية التي تستند إليها نظرية الوكالة، تركز على حقيقة أن هدف الشركة هو تعظيم الجوانب الاقتصادية، في الوقت نفسه، يقوي ويدعم نظرية أصحاب المصلحة، مما يجعلها أكثر واقعية، ويجعلها نظرية إيجابية وليست معيارية، وبالتالي تعزيز قوتها التفسيرية.</w:t>
      </w:r>
    </w:p>
    <w:p w:rsidR="00CA18A1" w:rsidRPr="00FD61D6" w:rsidRDefault="00CA18A1" w:rsidP="00494FF3">
      <w:pPr>
        <w:bidi/>
        <w:spacing w:after="0" w:line="360" w:lineRule="auto"/>
        <w:jc w:val="both"/>
        <w:outlineLvl w:val="4"/>
        <w:rPr>
          <w:rFonts w:asciiTheme="majorBidi" w:eastAsia="Calibri" w:hAnsiTheme="majorBidi" w:cstheme="majorBidi"/>
          <w:sz w:val="24"/>
          <w:szCs w:val="24"/>
          <w:rtl/>
          <w:lang w:val="en-US"/>
        </w:rPr>
      </w:pPr>
      <w:bookmarkStart w:id="11" w:name="_Toc145880443"/>
      <w:r w:rsidRPr="00FD61D6">
        <w:rPr>
          <w:rFonts w:asciiTheme="majorBidi" w:eastAsia="Calibri" w:hAnsiTheme="majorBidi" w:cstheme="majorBidi"/>
          <w:b/>
          <w:bCs/>
          <w:sz w:val="24"/>
          <w:szCs w:val="24"/>
          <w:rtl/>
          <w:lang w:val="en-US"/>
        </w:rPr>
        <w:t>1.</w:t>
      </w:r>
      <w:r w:rsidR="00494FF3">
        <w:rPr>
          <w:rFonts w:asciiTheme="majorBidi" w:eastAsia="Calibri" w:hAnsiTheme="majorBidi" w:cstheme="majorBidi" w:hint="cs"/>
          <w:b/>
          <w:bCs/>
          <w:sz w:val="24"/>
          <w:szCs w:val="24"/>
          <w:rtl/>
          <w:lang w:val="en-US"/>
        </w:rPr>
        <w:t>2</w:t>
      </w:r>
      <w:r w:rsidRPr="00FD61D6">
        <w:rPr>
          <w:rFonts w:asciiTheme="majorBidi" w:eastAsia="Calibri" w:hAnsiTheme="majorBidi" w:cstheme="majorBidi"/>
          <w:b/>
          <w:bCs/>
          <w:sz w:val="24"/>
          <w:szCs w:val="24"/>
          <w:rtl/>
          <w:lang w:val="en-US"/>
        </w:rPr>
        <w:t>.</w:t>
      </w:r>
      <w:r w:rsidR="00494FF3">
        <w:rPr>
          <w:rFonts w:asciiTheme="majorBidi" w:eastAsia="Calibri" w:hAnsiTheme="majorBidi" w:cstheme="majorBidi" w:hint="cs"/>
          <w:b/>
          <w:bCs/>
          <w:sz w:val="24"/>
          <w:szCs w:val="24"/>
          <w:rtl/>
          <w:lang w:val="en-US"/>
        </w:rPr>
        <w:t>2</w:t>
      </w:r>
      <w:r w:rsidRPr="00FD61D6">
        <w:rPr>
          <w:rFonts w:asciiTheme="majorBidi" w:eastAsia="Calibri" w:hAnsiTheme="majorBidi" w:cstheme="majorBidi"/>
          <w:b/>
          <w:bCs/>
          <w:sz w:val="24"/>
          <w:szCs w:val="24"/>
          <w:rtl/>
          <w:lang w:val="en-US"/>
        </w:rPr>
        <w:t xml:space="preserve">.2. </w:t>
      </w:r>
      <w:proofErr w:type="gramStart"/>
      <w:r w:rsidRPr="00FD61D6">
        <w:rPr>
          <w:rFonts w:asciiTheme="majorBidi" w:eastAsia="Calibri" w:hAnsiTheme="majorBidi" w:cstheme="majorBidi"/>
          <w:b/>
          <w:bCs/>
          <w:sz w:val="24"/>
          <w:szCs w:val="24"/>
          <w:rtl/>
          <w:lang w:val="en-US"/>
        </w:rPr>
        <w:t>نظرية</w:t>
      </w:r>
      <w:proofErr w:type="gramEnd"/>
      <w:r w:rsidRPr="00FD61D6">
        <w:rPr>
          <w:rFonts w:asciiTheme="majorBidi" w:eastAsia="Calibri" w:hAnsiTheme="majorBidi" w:cstheme="majorBidi"/>
          <w:b/>
          <w:bCs/>
          <w:sz w:val="24"/>
          <w:szCs w:val="24"/>
          <w:rtl/>
          <w:lang w:val="en-US"/>
        </w:rPr>
        <w:t xml:space="preserve"> وكالة أصحاب المصلحة</w:t>
      </w:r>
      <w:bookmarkEnd w:id="11"/>
      <w:r w:rsidRPr="00FD61D6">
        <w:rPr>
          <w:rFonts w:asciiTheme="majorBidi" w:eastAsia="Calibri" w:hAnsiTheme="majorBidi" w:cstheme="majorBidi"/>
          <w:sz w:val="24"/>
          <w:szCs w:val="24"/>
          <w:rtl/>
          <w:lang w:val="en-US"/>
        </w:rPr>
        <w:t xml:space="preserve"> </w:t>
      </w:r>
    </w:p>
    <w:p w:rsidR="00CA18A1" w:rsidRPr="00FD61D6" w:rsidRDefault="00CA18A1" w:rsidP="00FD61D6">
      <w:pPr>
        <w:bidi/>
        <w:spacing w:after="0" w:line="360" w:lineRule="auto"/>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تستند</w:t>
      </w:r>
      <w:proofErr w:type="gramEnd"/>
      <w:r w:rsidRPr="00FD61D6">
        <w:rPr>
          <w:rFonts w:asciiTheme="majorBidi" w:eastAsia="Calibri" w:hAnsiTheme="majorBidi" w:cstheme="majorBidi"/>
          <w:sz w:val="24"/>
          <w:szCs w:val="24"/>
          <w:rtl/>
          <w:lang w:val="en-US"/>
        </w:rPr>
        <w:t xml:space="preserve"> النظرية إلى اعتبار الشركات شبكة من العقود المبرمة بين أصحاب الموارد (أصحاب المصلحة)، هذا يوسع دور الإدارة ليشمل حماية مصالح أصحاب المصلحة الآخرين في الشركة بالإضافة إلى حماية مصالح المساهمين.</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حسب دراسة (بن منصور،2015)، يمثل أصحاب المصلحة جميع المجموعات ذات الحقوق القانونية في الشركة، وتتحقق هذه الشرعية من خلال وجود علاقة ارتباط أو تبادل، من خلاله، تزود كل مجموعة الشركة بالموارد الحيوية التي تحتاجها لتنفيذ أنشطتها، لذا في المقابل تتوقع كل مجموعة أن تستجيب الشركة لمصالحها. </w:t>
      </w:r>
      <w:proofErr w:type="gramStart"/>
      <w:r w:rsidRPr="00FD61D6">
        <w:rPr>
          <w:rFonts w:asciiTheme="majorBidi" w:eastAsia="Calibri" w:hAnsiTheme="majorBidi" w:cstheme="majorBidi"/>
          <w:sz w:val="24"/>
          <w:szCs w:val="24"/>
          <w:rtl/>
          <w:lang w:val="en-US"/>
        </w:rPr>
        <w:t>وأضاف</w:t>
      </w:r>
      <w:proofErr w:type="gramEnd"/>
      <w:r w:rsidRPr="00FD61D6">
        <w:rPr>
          <w:rFonts w:asciiTheme="majorBidi" w:eastAsia="Calibri" w:hAnsiTheme="majorBidi" w:cstheme="majorBidi"/>
          <w:sz w:val="24"/>
          <w:szCs w:val="24"/>
          <w:rtl/>
          <w:lang w:val="en-US"/>
        </w:rPr>
        <w:t xml:space="preserve"> نفس الباحثين أنه يمكن تحديد أصحاب المصلحة بناءً على مصالح المساهمين والمقرضين والإدارة والعاملين والعملاء والموردين والمجموعات المحلية والمجتمع ككل.</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يمول المساهمون الشركة بالأموال وينتظرون ذلك حتى يُكافئوا ويصبحوا مربحين، ويقدم المقرضون التمويل اللازم لأنشطة الشركة، وفي المقابل ينتظرون سداد مستحقاتهم في الوقت المحدد، ويتوقع العاملين مقابل خدماتهم أجورًا وظروف عمل مناسبة، ويقبل العملاء شراء سلع ومنتجات وخدمات الشركة ويتوقعون منها أن تكون ذات جودة جيدة، كما يقدم الموردون المدخلات الضرورية والأساسية لأنشطة الشركة، وينتظرون هذا التقدير مع مراعاة توقيت المدفوعات والعملاء الجديرين بالثقة في المقابل، وتوفر المجموعات المحلية والمجتمع بشكل عام المباني والبنية التحتية التي تمكن الشركات من تنفيذ أنشطتها، وفي المقابل يتوقعون من الشركات إظهار المواطنة والمسؤولية بدلاً من المساس بنوعية الحياة في المجتمع.</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أما من وجهة نظر كلاً من (بن الزاوي ومسعودي،2017)، يأتي وضع الإدارة من الترتيبات والمراكز التي تشكل شبكة الشركة التعاقدية، حيث أن الإدارة هي صاحبة المصلحة الوحيد التي لديها علاقات تعاقدية وعلاقات مع جميع أصحاب المصلحة الآخرين، كما أنها صاحب المصلحة الوحيد الذي يتمتع بسلطة اتخاذ القرار المباشر.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لذلك، من الضروري للإدارة مراعاة حقوق أصحاب المصلحة عند اتخاذ القرارات الاستراتيجية وتخصيص موارد الشركة. تم ذكر النظرية، ومع ذلك، فإن معظم الاتصالات والعلاقات بين أصحاب المصلحة والإدارة قد تحكمها عقود ضمنية، وذلك </w:t>
      </w:r>
      <w:r w:rsidRPr="00FD61D6">
        <w:rPr>
          <w:rFonts w:asciiTheme="majorBidi" w:eastAsia="Calibri" w:hAnsiTheme="majorBidi" w:cstheme="majorBidi"/>
          <w:sz w:val="24"/>
          <w:szCs w:val="24"/>
          <w:rtl/>
          <w:lang w:val="en-US"/>
        </w:rPr>
        <w:lastRenderedPageBreak/>
        <w:t>لأن أصحاب المصلحة يتوقعون ضمنيًا أن الشركة ستسعى جاهدة لتلبية احتياجاتهم مقابل توفير الموارد. لضمان الاستجابة لهذه التوقعات، تم وضع عدد من الهياكل المؤسسية لضمان مراقبة هذه العقود الضمنية وإنفاذها.</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لذلك، من حيث أنشطة الشركة المتعلقة بهذه الموارد التي يقدمها أصحاب المصلحة، والمكانة المرموقة للإدارة بالنسبة لهم، هذا سيجعلها وكيلًا لجميع أصحاب المصلحة، في هذا الاتجاه أو السياق، من الممكن دراسة علاقة الوكيل الأصيل التي تستند إليها نظرية الوكالة على أساس أنه في الواقع جزء من علاقة أكثر شمولاً بين الوكيل وأصحاب المصلحة في الشركة. كلا العلاقات (عبدالقادر،2019)، تنطوي على عقود صريحة أو ضمنية، وكلاهما خاضع للرقابة والإشراف بأساليب وطرق متعددة للتحكم في العمل. </w:t>
      </w:r>
      <w:proofErr w:type="gramStart"/>
      <w:r w:rsidRPr="00FD61D6">
        <w:rPr>
          <w:rFonts w:asciiTheme="majorBidi" w:eastAsia="Calibri" w:hAnsiTheme="majorBidi" w:cstheme="majorBidi"/>
          <w:sz w:val="24"/>
          <w:szCs w:val="24"/>
          <w:rtl/>
          <w:lang w:val="en-US"/>
        </w:rPr>
        <w:t>وأضاف</w:t>
      </w:r>
      <w:proofErr w:type="gramEnd"/>
      <w:r w:rsidRPr="00FD61D6">
        <w:rPr>
          <w:rFonts w:asciiTheme="majorBidi" w:eastAsia="Calibri" w:hAnsiTheme="majorBidi" w:cstheme="majorBidi"/>
          <w:sz w:val="24"/>
          <w:szCs w:val="24"/>
          <w:rtl/>
          <w:lang w:val="en-US"/>
        </w:rPr>
        <w:t xml:space="preserve"> الباحث أن الكثير من المبادئ والمفاهيم التي تستند إليها نظرية الوكالة يمكن تطبيقها على الوكالة وعلاقاتها مع أصحاب المصلحة.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وبناءً عليه (حسيبة ومماس،2018)، يجب مراعاة مطالب وحقوق أصحاب المصلحة الآخرين داخل الشركة، من المؤكد أن رد الفعل عليها سينعكس في الفوائد والمزايا المتاحة للإدارة، بدلاً من العمل لمصلحتها الذاتية، يرغب العمال في التمتع بالصحة وظروف العمل الجيدة، والعملاء للحصول على سلع ومنتجات ممتازة وعالية الجودة، وكذلك الجماعات المحلية والمجتمع ككل لتقليل كمية ومعدل التلوث البيئي.</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مما لا شك فيه أن استجابة الإدارة لهذه المطالب ستؤدي إلى انخفاض العوائد والأرباح المحققة، من المحتمل أن يؤدي ذلك إلى تضارب في المصالح بسبب عدم تناسق البيانات والمعلومات وتضارب المصالح بين مصالح أصحاب المصلحة واهتماماتهم.</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ويؤدي هذا الصراع بدوره إلى ظهور ما يسمى بالمنفعة الضائعة الذي يعبر عن الاختلاف بين الاثنين، الفائدة أو المنفعة التي سيحصل عليها صاحب المصلحة إذا الإدارة تصرفت لصالح مصالحه، المنافع التي تحصل عليها عقب قيام الإدارة في خدمة مصالحها الخاصة، وهو ما يجعل أصحاب المصلحة يتحملون تكاليف العقد (بما في ذلك تكاليف الوكالة) من أجل تقليل المنافع الضائعة، وتنتج هذه التكاليف من توظيف الهياكل المؤسسية العديدة التي تستخدمها لضمان الإشراف والتنفيذ المناسبين لهذه العقود، وتقليل قدرة الإدارة على متابعة سلوك المصلحة الذاتية على حساب مصالحهم، تساعد هذه الهياكل في تقليل عدم تناسق البيانات والمعلومات، بما في ذلك التكلفة الهائلة للبحث عنها، والقدرة على الضغط على الإدارة للعمل لصالح جميع الأطراف.</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أما وجهة نظر (مباركي،2018)، وتتجسد هذه الهياكل المؤسسية في أساليب وطرق توفيقية، وآليات الإشراف والرقابة، وآليات المساعدة والدعم. فيما يتعلق بآليات التوفيقية، مثل العهود المسبقة كضمانات للمنتج.</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من حيث المنهجية وأساليب العمل وآليات الرقابة </w:t>
      </w:r>
      <w:proofErr w:type="spellStart"/>
      <w:r w:rsidRPr="00FD61D6">
        <w:rPr>
          <w:rFonts w:asciiTheme="majorBidi" w:eastAsia="Calibri" w:hAnsiTheme="majorBidi" w:cstheme="majorBidi"/>
          <w:sz w:val="24"/>
          <w:szCs w:val="24"/>
          <w:rtl/>
          <w:lang w:val="en-US"/>
        </w:rPr>
        <w:t>الاشرافية</w:t>
      </w:r>
      <w:proofErr w:type="spellEnd"/>
      <w:r w:rsidRPr="00FD61D6">
        <w:rPr>
          <w:rFonts w:asciiTheme="majorBidi" w:eastAsia="Calibri" w:hAnsiTheme="majorBidi" w:cstheme="majorBidi"/>
          <w:sz w:val="24"/>
          <w:szCs w:val="24"/>
          <w:rtl/>
          <w:lang w:val="en-US"/>
        </w:rPr>
        <w:t>، فإنهم يع</w:t>
      </w:r>
      <w:proofErr w:type="gramStart"/>
      <w:r w:rsidRPr="00FD61D6">
        <w:rPr>
          <w:rFonts w:asciiTheme="majorBidi" w:eastAsia="Calibri" w:hAnsiTheme="majorBidi" w:cstheme="majorBidi"/>
          <w:sz w:val="24"/>
          <w:szCs w:val="24"/>
          <w:rtl/>
          <w:lang w:val="en-US"/>
        </w:rPr>
        <w:t>ملون م</w:t>
      </w:r>
      <w:proofErr w:type="gramEnd"/>
      <w:r w:rsidRPr="00FD61D6">
        <w:rPr>
          <w:rFonts w:asciiTheme="majorBidi" w:eastAsia="Calibri" w:hAnsiTheme="majorBidi" w:cstheme="majorBidi"/>
          <w:sz w:val="24"/>
          <w:szCs w:val="24"/>
          <w:rtl/>
          <w:lang w:val="en-US"/>
        </w:rPr>
        <w:t>عًا للمساعدة في تقليل عدم تناسق البيانات والمعلومات. بسبب نقص البيانات والمعلومات، قد يلجأ أصحاب المصلحة إلى البحث عن البيانات والمعلومات وجمعها وتحليلها، مما قد يكون مكلفًا، قد لا يكون بإمكان مجموعة من أصحاب المصلحة تحمل هذه التكاليف. وتتجلى أهمية أساليب عمل آلية الرقابة من هذا، ويمكن تلخيصها (عقبة،2019) في الآتي:</w:t>
      </w:r>
    </w:p>
    <w:p w:rsidR="00CA18A1" w:rsidRPr="00FD61D6" w:rsidRDefault="00CA18A1" w:rsidP="00D926D9">
      <w:pPr>
        <w:numPr>
          <w:ilvl w:val="0"/>
          <w:numId w:val="5"/>
        </w:numPr>
        <w:bidi/>
        <w:spacing w:after="0" w:line="360" w:lineRule="auto"/>
        <w:ind w:left="641" w:hanging="357"/>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المتطلبات</w:t>
      </w:r>
      <w:proofErr w:type="gramEnd"/>
      <w:r w:rsidRPr="00FD61D6">
        <w:rPr>
          <w:rFonts w:asciiTheme="majorBidi" w:eastAsia="Calibri" w:hAnsiTheme="majorBidi" w:cstheme="majorBidi"/>
          <w:sz w:val="24"/>
          <w:szCs w:val="24"/>
          <w:rtl/>
          <w:lang w:val="en-US"/>
        </w:rPr>
        <w:t xml:space="preserve"> القانونية والتنظيمية، مثل متطلبات تجهيز وإعداد التقارير السنوية.</w:t>
      </w:r>
    </w:p>
    <w:p w:rsidR="00CA18A1" w:rsidRPr="00FD61D6" w:rsidRDefault="00CA18A1" w:rsidP="00D926D9">
      <w:pPr>
        <w:numPr>
          <w:ilvl w:val="0"/>
          <w:numId w:val="5"/>
        </w:numPr>
        <w:bidi/>
        <w:spacing w:after="0" w:line="360" w:lineRule="auto"/>
        <w:ind w:left="641" w:hanging="357"/>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خدمات</w:t>
      </w:r>
      <w:proofErr w:type="gramEnd"/>
      <w:r w:rsidRPr="00FD61D6">
        <w:rPr>
          <w:rFonts w:asciiTheme="majorBidi" w:eastAsia="Calibri" w:hAnsiTheme="majorBidi" w:cstheme="majorBidi"/>
          <w:sz w:val="24"/>
          <w:szCs w:val="24"/>
          <w:rtl/>
          <w:lang w:val="en-US"/>
        </w:rPr>
        <w:t xml:space="preserve"> المحللين الماليين ووكالات خدمات البيانات والمعلومات الأخرى.</w:t>
      </w:r>
    </w:p>
    <w:p w:rsidR="00CA18A1" w:rsidRPr="00FD61D6" w:rsidRDefault="00CA18A1" w:rsidP="00D926D9">
      <w:pPr>
        <w:numPr>
          <w:ilvl w:val="0"/>
          <w:numId w:val="5"/>
        </w:numPr>
        <w:bidi/>
        <w:spacing w:after="0" w:line="360" w:lineRule="auto"/>
        <w:ind w:left="641" w:hanging="357"/>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منظمات</w:t>
      </w:r>
      <w:proofErr w:type="gramEnd"/>
      <w:r w:rsidRPr="00FD61D6">
        <w:rPr>
          <w:rFonts w:asciiTheme="majorBidi" w:eastAsia="Calibri" w:hAnsiTheme="majorBidi" w:cstheme="majorBidi"/>
          <w:sz w:val="24"/>
          <w:szCs w:val="24"/>
          <w:rtl/>
          <w:lang w:val="en-US"/>
        </w:rPr>
        <w:t xml:space="preserve"> حماية البيئة والنقابات العمالية وغيرها من المنظمات غير الهادفة للربح.</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أما بالنسبة لأس</w:t>
      </w:r>
      <w:proofErr w:type="gramStart"/>
      <w:r w:rsidRPr="00FD61D6">
        <w:rPr>
          <w:rFonts w:asciiTheme="majorBidi" w:eastAsia="Calibri" w:hAnsiTheme="majorBidi" w:cstheme="majorBidi"/>
          <w:sz w:val="24"/>
          <w:szCs w:val="24"/>
          <w:rtl/>
          <w:lang w:val="en-US"/>
        </w:rPr>
        <w:t>اليب ع</w:t>
      </w:r>
      <w:proofErr w:type="gramEnd"/>
      <w:r w:rsidRPr="00FD61D6">
        <w:rPr>
          <w:rFonts w:asciiTheme="majorBidi" w:eastAsia="Calibri" w:hAnsiTheme="majorBidi" w:cstheme="majorBidi"/>
          <w:sz w:val="24"/>
          <w:szCs w:val="24"/>
          <w:rtl/>
          <w:lang w:val="en-US"/>
        </w:rPr>
        <w:t>مل آلية الدعم والمساندة، فهي مكملة لآلية الرقابة والاشراف، يساعد على منع الادارة من تعظيم مصالحها على حساب مصالح واهتمامات أصحاب المصلحة. ويوردها (الوكيل،2021) في:</w:t>
      </w:r>
    </w:p>
    <w:p w:rsidR="00CA18A1" w:rsidRPr="00FD61D6" w:rsidRDefault="00CA18A1" w:rsidP="00D926D9">
      <w:pPr>
        <w:numPr>
          <w:ilvl w:val="0"/>
          <w:numId w:val="4"/>
        </w:numPr>
        <w:bidi/>
        <w:spacing w:after="0" w:line="360" w:lineRule="auto"/>
        <w:ind w:left="641" w:hanging="357"/>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lastRenderedPageBreak/>
        <w:t xml:space="preserve">التشريع ويساعد </w:t>
      </w:r>
      <w:proofErr w:type="gramStart"/>
      <w:r w:rsidRPr="00FD61D6">
        <w:rPr>
          <w:rFonts w:asciiTheme="majorBidi" w:eastAsia="Calibri" w:hAnsiTheme="majorBidi" w:cstheme="majorBidi"/>
          <w:sz w:val="24"/>
          <w:szCs w:val="24"/>
          <w:rtl/>
          <w:lang w:val="en-US"/>
        </w:rPr>
        <w:t>في</w:t>
      </w:r>
      <w:proofErr w:type="gramEnd"/>
      <w:r w:rsidRPr="00FD61D6">
        <w:rPr>
          <w:rFonts w:asciiTheme="majorBidi" w:eastAsia="Calibri" w:hAnsiTheme="majorBidi" w:cstheme="majorBidi"/>
          <w:sz w:val="24"/>
          <w:szCs w:val="24"/>
          <w:rtl/>
          <w:lang w:val="en-US"/>
        </w:rPr>
        <w:t xml:space="preserve"> ردع المديرين التنفيذيين بفرض عقوبات عليهم وإمكانية معاقبتهم.</w:t>
      </w:r>
    </w:p>
    <w:p w:rsidR="00CA18A1" w:rsidRPr="00FD61D6" w:rsidRDefault="00CA18A1" w:rsidP="00D926D9">
      <w:pPr>
        <w:numPr>
          <w:ilvl w:val="0"/>
          <w:numId w:val="4"/>
        </w:numPr>
        <w:bidi/>
        <w:spacing w:after="0" w:line="360" w:lineRule="auto"/>
        <w:ind w:left="641" w:hanging="357"/>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الانفصال عن العلاقات والروابط التعاقدية الفعالة من خلال وجود اتحاد أو وكالة تجسد أصحاب المصلحة، مثل نقابات العمال واتحادات المستهلكين، قد تدعو إلى إضراب أو مقاطعة سلع الشركة ومنتجاتها.</w:t>
      </w:r>
    </w:p>
    <w:p w:rsidR="00CA18A1" w:rsidRPr="00FD61D6" w:rsidRDefault="00CA18A1" w:rsidP="00D926D9">
      <w:pPr>
        <w:numPr>
          <w:ilvl w:val="0"/>
          <w:numId w:val="4"/>
        </w:numPr>
        <w:bidi/>
        <w:spacing w:after="0" w:line="360" w:lineRule="auto"/>
        <w:ind w:left="641" w:hanging="357"/>
        <w:contextualSpacing/>
        <w:jc w:val="both"/>
        <w:rPr>
          <w:rFonts w:asciiTheme="majorBidi" w:eastAsia="Calibri" w:hAnsiTheme="majorBidi" w:cstheme="majorBidi"/>
          <w:sz w:val="24"/>
          <w:szCs w:val="24"/>
          <w:lang w:val="en-US"/>
        </w:rPr>
      </w:pPr>
      <w:proofErr w:type="gramStart"/>
      <w:r w:rsidRPr="00FD61D6">
        <w:rPr>
          <w:rFonts w:asciiTheme="majorBidi" w:eastAsia="Calibri" w:hAnsiTheme="majorBidi" w:cstheme="majorBidi"/>
          <w:sz w:val="24"/>
          <w:szCs w:val="24"/>
          <w:rtl/>
          <w:lang w:val="en-US"/>
        </w:rPr>
        <w:t>قد</w:t>
      </w:r>
      <w:proofErr w:type="gramEnd"/>
      <w:r w:rsidRPr="00FD61D6">
        <w:rPr>
          <w:rFonts w:asciiTheme="majorBidi" w:eastAsia="Calibri" w:hAnsiTheme="majorBidi" w:cstheme="majorBidi"/>
          <w:sz w:val="24"/>
          <w:szCs w:val="24"/>
          <w:rtl/>
          <w:lang w:val="en-US"/>
        </w:rPr>
        <w:t xml:space="preserve"> ينخرط أصحاب المصلحة في الدعاية والإعلان في دعاية مضادة ضد الشركة، مما قد يضر بسمعة الشركة.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ونلاحظ أن هذا الرأي يعيد تعريف وجهة النظر لمسؤولية الشركات، وبناء عليه، فإن الإدارة ليست وكيلاً لطرف واحد (الملاك) بدلاً من ذلك، فهو وكيل لأطراف متعددة (أصحاب المصلحة بما فيهم الملاك) التي تمتلك مطالب مشروعة بناءً على الموارد المقدمة للشركة، الأمر التي يدفع إلى توسيع العلاقة التعاقدية التي تقوم عليها الشركة والدور الذي يجب أن تلعبه الإدارة، يمتد هذا من مجرد تعظيم الأرباح لصالح المساهمين إلى مراعاة احتياجات أصحاب المصلحة الآخرين والمجتمع ككل، وذلك لأن بقاء الشركة واستمرارها يعتمد على تحقيق الأهداف والغايات الاقتصادية من خلال تحقيق الأهداف والغايات غير الاقتصادية، ولا يمكن تحقيق ذلك إلا من خلال تلبية الاحتياجات المختلفة لأصحاب المصلحة، بعبارة أخرى، يمكننا أن نقول إنه وفقًا لهذا الرأي، لا يمكن حماية مصالح أولئك الذين لديهم موارد في الشركة وتأمينها دون اهتمام ومراعاة مصالح الأطراف الأخرى.</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مع بعض التدقيق والتحليل، تشير العديد من المؤشرات والأدلة بدراسة (عقاب،2017)، فإن الرؤساء والمديرين يفضلون المشاريع المتعلقة بالازدهار المالي، أو يفضلون المشاريع القائمة على العوائد النقدية، إنهم يؤجلون الاستثمار في المشاريع ذات الفوائد طويلة الأجل، لا يتم ذلك إلا بعد انتهاء مدة العقد الذي يربط الهيئة بالشركة.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في</w:t>
      </w:r>
      <w:proofErr w:type="gramEnd"/>
      <w:r w:rsidRPr="00FD61D6">
        <w:rPr>
          <w:rFonts w:asciiTheme="majorBidi" w:eastAsia="Calibri" w:hAnsiTheme="majorBidi" w:cstheme="majorBidi"/>
          <w:sz w:val="24"/>
          <w:szCs w:val="24"/>
          <w:rtl/>
          <w:lang w:val="en-US"/>
        </w:rPr>
        <w:t xml:space="preserve"> نفس السياق، تدفع الاهتمامات الاجتماعية والبيئية الشركات إلى تكبد تكاليف باهظة، وستتحقق فوائدها ومنافعها، خاصة فيما يتعلق بالنقدية، على المدى المتوسط ​​إلى الطويل. </w:t>
      </w:r>
      <w:proofErr w:type="gramStart"/>
      <w:r w:rsidRPr="00FD61D6">
        <w:rPr>
          <w:rFonts w:asciiTheme="majorBidi" w:eastAsia="Calibri" w:hAnsiTheme="majorBidi" w:cstheme="majorBidi"/>
          <w:sz w:val="24"/>
          <w:szCs w:val="24"/>
          <w:rtl/>
          <w:lang w:val="en-US"/>
        </w:rPr>
        <w:t>من</w:t>
      </w:r>
      <w:proofErr w:type="gramEnd"/>
      <w:r w:rsidRPr="00FD61D6">
        <w:rPr>
          <w:rFonts w:asciiTheme="majorBidi" w:eastAsia="Calibri" w:hAnsiTheme="majorBidi" w:cstheme="majorBidi"/>
          <w:sz w:val="24"/>
          <w:szCs w:val="24"/>
          <w:rtl/>
          <w:lang w:val="en-US"/>
        </w:rPr>
        <w:t xml:space="preserve"> منظور إداري، من الواضح أنه بسبب مخاوفها البيئية والاجتماعية، فإنها ستخصص الموارد للقضايا التي قد تحد من تعظيم مصالحها الخاصة.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بالانتقال</w:t>
      </w:r>
      <w:proofErr w:type="gramEnd"/>
      <w:r w:rsidRPr="00FD61D6">
        <w:rPr>
          <w:rFonts w:asciiTheme="majorBidi" w:eastAsia="Calibri" w:hAnsiTheme="majorBidi" w:cstheme="majorBidi"/>
          <w:sz w:val="24"/>
          <w:szCs w:val="24"/>
          <w:rtl/>
          <w:lang w:val="en-US"/>
        </w:rPr>
        <w:t xml:space="preserve"> إلى مالكي الموارد (أصحاب المصلحة)، فإن القضايا الاجتماعية والبيئية هي اهتماماتهم، وفي مقابل تمكين الشركة بالموارد التي يمتلكونها، فإنهم يتوقعون أن يتحصلوا على تلك الفوائد ذات الصلة بمصالحهم في الشركة.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وبالرجوع</w:t>
      </w:r>
      <w:proofErr w:type="gramEnd"/>
      <w:r w:rsidRPr="00FD61D6">
        <w:rPr>
          <w:rFonts w:asciiTheme="majorBidi" w:eastAsia="Calibri" w:hAnsiTheme="majorBidi" w:cstheme="majorBidi"/>
          <w:sz w:val="24"/>
          <w:szCs w:val="24"/>
          <w:rtl/>
          <w:lang w:val="en-US"/>
        </w:rPr>
        <w:t xml:space="preserve"> إلى الإدارة، فإنها تحتل موقعًا متميزًا للتحكم في هذه الموارد، ويحتوي على جميع البيانات والمعلومات المتعلقة بالطريقة وكيفية تخصيصها. في المقابل أصحاب المصلحة الذين يحتاجون إلى معرفة أن مواردهم قد تم تخصيصها أو سيتم تخصيصها بطريقة متسقة ولا تضر بمصالحهم، وبالنظر إلى تصرفات وإجراءات المصلحة الذاتية لكلا الطرفين، سيؤدي ذلك إلى تضارب في المصالح بين الإدارة وأصحاب المصلحة، يتغذى من عدم تناسق البيانات والمعلومات الناتجة عن الموقع والمعايير المتميزة للإدارة في الشبكة التعاقدية التي تربطها بجميع أصحاب المصلحة في الشركة.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وخلاصة القول مواجهة هذه المشاكل التي جلبتها الوكالة، تظهر تكاليف العقد في البداية والتي يتحملها أصحاب المصلحة، ولتقليل هذه التكاليف، لجأ أصحاب المصلحة إلى تحديد واستخدام أساليب وطرق عمل وآليات رقابية متعددة، وهذا يمكنهم من مراقبة عمل الإدارة وتتبع وتعقب سلوكها للتحقق من أن عملها يتماشى مع مصالح ورغبات أصحاب المصلحة، المتمثلة في المتطلبات القانونية، ومجموعات الضغط المختلفة.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إذا قامت الإدارة بتعظيم مصالحها الخاصة على حساب رغبات ومصالح أصحاب المصلحة، قد يؤدي هذا إلى بعض ردود الفعل من أصحاب المصلحة، استخدام العديد من الأساليب وطرق العمل وآليات المساعدة والدعم التي يمكن لأصحاب المصلحة اللجوء إليها، ووضع حد لمثل هذه السلوكيات الانتهازية من خلال اتخاذ الإجراءات العقابية، أو قيام جماعات الضغط بالضغط عليهم أو الإضرار بسمعتهم.</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lastRenderedPageBreak/>
        <w:t>بناء على واستنادا إلى ما ورد أعلاه، لم يعد مستقبل الشركة يعتمد فقط على كسب رضا ودعم المالكين أو المستثمرين، إنما بجميع أصحاب المصلحة في الشركة، فالمستثمرون والملاك كأصحاب المصلحة هم الأهم والأكثر أهمية في الشركة، حتى في السعي لتحقيق أقصى قدر من مصالحهم الخاصة، فإنهم يسعون جاهدين لتقدير وتقييم أداء الشركة بناءً على حجم وعدد المخاطر الجسيمة التي تهدد مصالحهم في الشركة، ويأخذ المستثمرون والمساهمون ذلك في الاعتبار عند تقييم أو شراء أسهم الشركة، مع الأخذ في الاعتبار أن حماية هذه المصالح مرتبطة بحماية مصالح ورغبات أصحاب المصلحة الآخرين، حيث عدم الاستجابة لمصالح أصحاب المصلحة الآخرين، يدل على وجود المخاطر التي قد تواجهها الشركة، كذلك استثماراتهم، بما فيها الأرباح والعوائد التي يمكنهم الحصول عليها.</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لذلك، يجب أن تسعى الإدارة جاهدة لكسب رضا أصحاب المصلحة الآخرين (أحمد،2018)، وما يتم تحقيقه من خلال التوفيق بين تضارب المصالح لأصحاب المصلحة، من خلال تخصيص الموارد المملوكة للشركة بالشكل والطريقة المتوافقة مع متطلبات أصحاب المصلحة، سيؤدي هذا إلى انخفاض في تكاليف العقد (بما فيها تكاليف الوكالة)، في النهاية، إذا كان هناك أي شيء، فسيكون من مسؤولية الإدارة.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يمكن أن يكون الإفصاح البيئي أداة ووسيلة فعالة وذات كفاءة، وهو ما أكده (غلاب،2017)، بأن عدم تناسق البيانات والمعلومات بين الإدارة وأصحاب المصلحة هو أحد المشاكل الرئيسية للنظرية، يمكن للإدارة أن تلجأ إلى </w:t>
      </w:r>
      <w:proofErr w:type="spellStart"/>
      <w:r w:rsidRPr="00FD61D6">
        <w:rPr>
          <w:rFonts w:asciiTheme="majorBidi" w:eastAsia="Calibri" w:hAnsiTheme="majorBidi" w:cstheme="majorBidi"/>
          <w:sz w:val="24"/>
          <w:szCs w:val="24"/>
          <w:rtl/>
          <w:lang w:val="en-US"/>
        </w:rPr>
        <w:t>الإفصاحات</w:t>
      </w:r>
      <w:proofErr w:type="spellEnd"/>
      <w:r w:rsidRPr="00FD61D6">
        <w:rPr>
          <w:rFonts w:asciiTheme="majorBidi" w:eastAsia="Calibri" w:hAnsiTheme="majorBidi" w:cstheme="majorBidi"/>
          <w:sz w:val="24"/>
          <w:szCs w:val="24"/>
          <w:rtl/>
          <w:lang w:val="en-US"/>
        </w:rPr>
        <w:t xml:space="preserve"> البيئية والاجتماعية لتقليل التكاليف التنظيمية (الإشراف والرقابة)، ستؤدي عمليات الإفصاح البيئي والاجتماعي من قبل الشركات إلى تقليل تكلفة جمع البيانات والمعلومات من المصادر الخارجية وتحليلها، ومنه تخفيض تكاليف الإشراف والرقابة التي تنطوي على العلاقة بين الطرفين، من خلال إعلام أصحاب المصلحة بالأداء الإداري الجيد والمحفز والإيجابي في القضايا البيئية والاجتماعية.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لذلك، فإن الإفصاح البيئي سيمكن الشركات من توضيح وإبراز نطاق مسؤولياتها البيئية لأصحاب المصلحة، بتضمين التوضيح والتأكيد على نطاق استجابة الشركة لطلبات أصحاب المصلحة للقضايا البيئية التي تهمها. سيؤدي هذا إلى تقليل عدم تناسق البيانات والمعلومات، مما يؤدي إلى دعم الثقة، ما سيجسده الاستحواذ على رضاهم ودعمهم، ويجب عليه حماية وتأمين مستقبل الشركة لضمان بقائها واستمراريتها، الأمر الذي يعتمد في البداية على استحواذها والحفاظ على الموارد التي يمتلكها مختلف أصحاب المصلحة.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ويؤكدون على حد سواء (طالب وإسماعيل،2018)، إن إلزام الإدارة بتبرير أفعالها لأصحاب المصلحة من خلال الإفصاح هو ما تحتاجه الشركات للاستمرار في الوصول إلى الموارد التي يمتلكها هؤلاء أصحاب المصلحة.</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وأكًد (الحياري،2017)، الإفصاح عن المعلومات البيئية بناءً على نظرية وكالة أصحاب المصلحة، تعتبر أداة ووسيلة للشركات لإدارة احتياجات ومطالب أصحاب المصلحة والمجتمع ككل، للحصول على دعمهم ورضاهم، للحفاظ على بقاء الشركة واستمرارها، ومواجهة أي اعتراض أو شكوى قد تظهر أو تشكل تهديدًا لها. </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فالمسألة</w:t>
      </w:r>
      <w:proofErr w:type="gramEnd"/>
      <w:r w:rsidRPr="00FD61D6">
        <w:rPr>
          <w:rFonts w:asciiTheme="majorBidi" w:eastAsia="Calibri" w:hAnsiTheme="majorBidi" w:cstheme="majorBidi"/>
          <w:sz w:val="24"/>
          <w:szCs w:val="24"/>
          <w:rtl/>
          <w:lang w:val="en-US"/>
        </w:rPr>
        <w:t xml:space="preserve"> لا تتوقف على الإفصاح، بل ما هو أبعد من ذلك، بفتح حوار بين الإدارة وأصحاب المصلحة.</w:t>
      </w:r>
    </w:p>
    <w:p w:rsidR="00163047" w:rsidRPr="00494FF3" w:rsidRDefault="00CA18A1" w:rsidP="00494FF3">
      <w:pPr>
        <w:bidi/>
        <w:spacing w:after="0" w:line="360" w:lineRule="auto"/>
        <w:contextualSpacing/>
        <w:jc w:val="both"/>
        <w:rPr>
          <w:rFonts w:asciiTheme="majorBidi" w:eastAsia="Calibri" w:hAnsiTheme="majorBidi" w:cstheme="majorBidi" w:hint="cs"/>
          <w:sz w:val="24"/>
          <w:szCs w:val="24"/>
          <w:rtl/>
          <w:lang w:val="en-US"/>
        </w:rPr>
      </w:pPr>
      <w:proofErr w:type="gramStart"/>
      <w:r w:rsidRPr="00FD61D6">
        <w:rPr>
          <w:rFonts w:asciiTheme="majorBidi" w:eastAsia="Calibri" w:hAnsiTheme="majorBidi" w:cstheme="majorBidi"/>
          <w:sz w:val="24"/>
          <w:szCs w:val="24"/>
          <w:rtl/>
          <w:lang w:val="en-US"/>
        </w:rPr>
        <w:t>باختصار</w:t>
      </w:r>
      <w:proofErr w:type="gramEnd"/>
      <w:r w:rsidRPr="00FD61D6">
        <w:rPr>
          <w:rFonts w:asciiTheme="majorBidi" w:eastAsia="Calibri" w:hAnsiTheme="majorBidi" w:cstheme="majorBidi"/>
          <w:sz w:val="24"/>
          <w:szCs w:val="24"/>
          <w:rtl/>
          <w:lang w:val="en-US"/>
        </w:rPr>
        <w:t xml:space="preserve">، يمكننا القول أن الإفصاح البيئي وفقًا لهذه النظرية غير حتمي ويعتمد على كونه أداة وتعني أن الإدارة يمكن أن تستخدمه لتقليل عدم تماثل البيانات والمعلومات، هذا يساعد على تقليل تضارب المصالح بين الإدارة والمساهمين لتقليل تكاليف الوكالة. بل هو جزء من الحوار الحالي بين الشركة وأصحاب المصلحة وأساس الحوارات المستقبلية، وتستخدمه الشركات كوسيلة وكجزء من خطة واستراتيجية بحثية تدير من خلالها احتياجات ومتطلبات أصحاب المصلحة، هذا يسمح للمؤسسات ويوفر آلية لتقليل عدم تماثل البيانات والمعلومات، بطريقة تساعد على تقليل تضارب المصالح بين الإدارة وأصحاب المصلحة، بما في ذلك تقليل تكاليف العقد (بما فيها تكلفة الوكالة)، والحصول على دعم ورضا أصحاب المصلحة </w:t>
      </w:r>
      <w:r w:rsidRPr="00FD61D6">
        <w:rPr>
          <w:rFonts w:asciiTheme="majorBidi" w:eastAsia="Calibri" w:hAnsiTheme="majorBidi" w:cstheme="majorBidi"/>
          <w:sz w:val="24"/>
          <w:szCs w:val="24"/>
          <w:rtl/>
          <w:lang w:val="en-US"/>
        </w:rPr>
        <w:lastRenderedPageBreak/>
        <w:t>بطريقة تمكن الإدارة من ضمان وجود وبقاء واستمرارية الشركة، أو القضاء على أي معارضة أو استياء قد يشكل ت</w:t>
      </w:r>
      <w:r w:rsidR="00494FF3">
        <w:rPr>
          <w:rFonts w:asciiTheme="majorBidi" w:eastAsia="Calibri" w:hAnsiTheme="majorBidi" w:cstheme="majorBidi"/>
          <w:sz w:val="24"/>
          <w:szCs w:val="24"/>
          <w:rtl/>
          <w:lang w:val="en-US"/>
        </w:rPr>
        <w:t>هديدًا لوجود واستمرارية الشركة.</w:t>
      </w:r>
    </w:p>
    <w:p w:rsidR="00163047" w:rsidRPr="00FD61D6" w:rsidRDefault="00163047" w:rsidP="00FD61D6">
      <w:pPr>
        <w:tabs>
          <w:tab w:val="left" w:pos="-195"/>
          <w:tab w:val="left" w:pos="425"/>
          <w:tab w:val="left" w:pos="567"/>
          <w:tab w:val="left" w:pos="8788"/>
        </w:tabs>
        <w:bidi/>
        <w:spacing w:after="0" w:line="360" w:lineRule="auto"/>
        <w:jc w:val="both"/>
        <w:rPr>
          <w:rFonts w:asciiTheme="majorBidi" w:eastAsia="Calibri" w:hAnsiTheme="majorBidi" w:cstheme="majorBidi"/>
          <w:b/>
          <w:bCs/>
          <w:sz w:val="24"/>
          <w:szCs w:val="24"/>
          <w:rtl/>
          <w:lang w:val="en-US" w:bidi="ar-IQ"/>
        </w:rPr>
      </w:pPr>
      <w:bookmarkStart w:id="12" w:name="_Toc106572909"/>
      <w:bookmarkStart w:id="13" w:name="_Toc106574294"/>
      <w:bookmarkStart w:id="14" w:name="_Toc106575331"/>
      <w:bookmarkStart w:id="15" w:name="_Toc106575921"/>
      <w:bookmarkStart w:id="16" w:name="_Toc125058300"/>
      <w:bookmarkStart w:id="17" w:name="_Toc41224065"/>
      <w:bookmarkStart w:id="18" w:name="_Toc106059703"/>
      <w:r w:rsidRPr="00FD61D6">
        <w:rPr>
          <w:rFonts w:asciiTheme="majorBidi" w:eastAsia="Calibri" w:hAnsiTheme="majorBidi" w:cstheme="majorBidi"/>
          <w:b/>
          <w:bCs/>
          <w:sz w:val="24"/>
          <w:szCs w:val="24"/>
        </w:rPr>
        <w:t>.</w:t>
      </w:r>
      <w:r w:rsidRPr="00FD61D6">
        <w:rPr>
          <w:rFonts w:asciiTheme="majorBidi" w:eastAsia="Calibri" w:hAnsiTheme="majorBidi" w:cstheme="majorBidi"/>
          <w:b/>
          <w:bCs/>
          <w:sz w:val="24"/>
          <w:szCs w:val="24"/>
          <w:lang w:val="en-US"/>
        </w:rPr>
        <w:t>3</w:t>
      </w:r>
      <w:r w:rsidRPr="00FD61D6">
        <w:rPr>
          <w:rFonts w:asciiTheme="majorBidi" w:eastAsia="Calibri" w:hAnsiTheme="majorBidi" w:cstheme="majorBidi"/>
          <w:b/>
          <w:bCs/>
          <w:sz w:val="24"/>
          <w:szCs w:val="24"/>
          <w:rtl/>
          <w:lang w:val="en-US"/>
        </w:rPr>
        <w:t xml:space="preserve"> تطوير فرضيات الدراسة</w:t>
      </w:r>
    </w:p>
    <w:p w:rsidR="00163047" w:rsidRPr="00FD61D6" w:rsidRDefault="00163047" w:rsidP="00FD61D6">
      <w:pPr>
        <w:keepNext/>
        <w:keepLines/>
        <w:bidi/>
        <w:spacing w:after="0" w:line="360" w:lineRule="auto"/>
        <w:jc w:val="both"/>
        <w:outlineLvl w:val="2"/>
        <w:rPr>
          <w:rFonts w:asciiTheme="majorBidi" w:eastAsia="Calibri" w:hAnsiTheme="majorBidi" w:cstheme="majorBidi"/>
          <w:color w:val="000000"/>
          <w:sz w:val="24"/>
          <w:szCs w:val="24"/>
          <w:lang w:val="en-US"/>
        </w:rPr>
      </w:pPr>
      <w:r w:rsidRPr="00FD61D6">
        <w:rPr>
          <w:rFonts w:asciiTheme="majorBidi" w:eastAsia="Calibri" w:hAnsiTheme="majorBidi" w:cstheme="majorBidi"/>
          <w:color w:val="000000"/>
          <w:sz w:val="24"/>
          <w:szCs w:val="24"/>
          <w:rtl/>
          <w:lang w:val="en-US"/>
        </w:rPr>
        <w:t>تعتبر فرضيات البحث اهم جزء في اي عمل بحثي باعتبار ان الفرضية تعتبر اجابة مسبقة لإشكالية الدراسة، لذلك وجب على الباحث ان يراعي تمشي منهجي وعلمي يعتمد على البرهان والحجه في صياغتها وفق</w:t>
      </w:r>
      <w:r w:rsidRPr="00FD61D6">
        <w:rPr>
          <w:rFonts w:asciiTheme="majorBidi" w:eastAsia="Calibri" w:hAnsiTheme="majorBidi" w:cstheme="majorBidi"/>
          <w:color w:val="000000"/>
          <w:sz w:val="24"/>
          <w:szCs w:val="24"/>
          <w:lang w:val="en-US"/>
        </w:rPr>
        <w:t xml:space="preserve"> </w:t>
      </w:r>
      <w:r w:rsidRPr="00FD61D6">
        <w:rPr>
          <w:rFonts w:asciiTheme="majorBidi" w:eastAsia="Calibri" w:hAnsiTheme="majorBidi" w:cstheme="majorBidi"/>
          <w:color w:val="000000"/>
          <w:sz w:val="24"/>
          <w:szCs w:val="24"/>
          <w:rtl/>
          <w:lang w:val="en-US"/>
        </w:rPr>
        <w:t>هذا البروتوكول العلمي والمنهجي المعتمد في هذا الغرض</w:t>
      </w:r>
      <w:r w:rsidRPr="00FD61D6">
        <w:rPr>
          <w:rFonts w:asciiTheme="majorBidi" w:eastAsia="Calibri" w:hAnsiTheme="majorBidi" w:cstheme="majorBidi"/>
          <w:color w:val="000000"/>
          <w:sz w:val="24"/>
          <w:szCs w:val="24"/>
          <w:lang w:val="en-US"/>
        </w:rPr>
        <w:t>.</w:t>
      </w:r>
      <w:bookmarkEnd w:id="12"/>
      <w:bookmarkEnd w:id="13"/>
      <w:bookmarkEnd w:id="14"/>
      <w:bookmarkEnd w:id="15"/>
      <w:bookmarkEnd w:id="16"/>
    </w:p>
    <w:p w:rsidR="00163047" w:rsidRPr="00FD61D6" w:rsidRDefault="00163047" w:rsidP="00FD61D6">
      <w:pPr>
        <w:keepNext/>
        <w:keepLines/>
        <w:bidi/>
        <w:spacing w:after="0" w:line="360" w:lineRule="auto"/>
        <w:jc w:val="both"/>
        <w:outlineLvl w:val="2"/>
        <w:rPr>
          <w:rFonts w:asciiTheme="majorBidi" w:eastAsia="Calibri" w:hAnsiTheme="majorBidi" w:cstheme="majorBidi"/>
          <w:sz w:val="24"/>
          <w:szCs w:val="24"/>
          <w:rtl/>
          <w:lang w:val="en-US" w:bidi="ar-TN"/>
        </w:rPr>
      </w:pPr>
      <w:bookmarkStart w:id="19" w:name="_Toc106572910"/>
      <w:bookmarkStart w:id="20" w:name="_Toc106575332"/>
      <w:bookmarkStart w:id="21" w:name="_Toc106575922"/>
      <w:bookmarkStart w:id="22" w:name="_Toc125058301"/>
      <w:r w:rsidRPr="00FD61D6">
        <w:rPr>
          <w:rFonts w:asciiTheme="majorBidi" w:eastAsia="Calibri" w:hAnsiTheme="majorBidi" w:cstheme="majorBidi"/>
          <w:b/>
          <w:bCs/>
          <w:sz w:val="24"/>
          <w:szCs w:val="24"/>
          <w:lang w:val="en-US"/>
        </w:rPr>
        <w:t>.1.3</w:t>
      </w:r>
      <w:r w:rsidR="00DB0DA0" w:rsidRPr="00FD61D6">
        <w:rPr>
          <w:rFonts w:asciiTheme="majorBidi" w:eastAsia="Calibri" w:hAnsiTheme="majorBidi" w:cstheme="majorBidi"/>
          <w:b/>
          <w:bCs/>
          <w:sz w:val="24"/>
          <w:szCs w:val="24"/>
          <w:rtl/>
          <w:lang w:val="en-US"/>
        </w:rPr>
        <w:t xml:space="preserve"> </w:t>
      </w:r>
      <w:r w:rsidRPr="00FD61D6">
        <w:rPr>
          <w:rFonts w:asciiTheme="majorBidi" w:eastAsia="Calibri" w:hAnsiTheme="majorBidi" w:cstheme="majorBidi"/>
          <w:b/>
          <w:bCs/>
          <w:sz w:val="24"/>
          <w:szCs w:val="24"/>
          <w:rtl/>
          <w:lang w:val="en-US"/>
        </w:rPr>
        <w:t xml:space="preserve">الفرضية الرئيسة </w:t>
      </w:r>
      <w:bookmarkEnd w:id="17"/>
      <w:bookmarkEnd w:id="18"/>
      <w:bookmarkEnd w:id="19"/>
      <w:bookmarkEnd w:id="20"/>
      <w:bookmarkEnd w:id="21"/>
      <w:bookmarkEnd w:id="22"/>
      <w:r w:rsidR="00494FF3" w:rsidRPr="00494FF3">
        <w:rPr>
          <w:rFonts w:asciiTheme="majorBidi" w:eastAsia="Calibri" w:hAnsiTheme="majorBidi" w:cstheme="majorBidi" w:hint="cs"/>
          <w:b/>
          <w:bCs/>
          <w:sz w:val="24"/>
          <w:szCs w:val="24"/>
          <w:rtl/>
          <w:lang w:val="en-US" w:bidi="ar-TN"/>
        </w:rPr>
        <w:t>الاولى</w:t>
      </w: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r w:rsidRPr="00FD61D6">
        <w:rPr>
          <w:rFonts w:asciiTheme="majorBidi" w:eastAsia="Calibri" w:hAnsiTheme="majorBidi" w:cstheme="majorBidi"/>
          <w:sz w:val="24"/>
          <w:szCs w:val="24"/>
          <w:rtl/>
          <w:lang w:val="en-US"/>
        </w:rPr>
        <w:t xml:space="preserve">لقد ابرزت بعض الدراسات في مجال </w:t>
      </w:r>
      <w:r w:rsidR="00494FF3" w:rsidRPr="00FD61D6">
        <w:rPr>
          <w:rFonts w:asciiTheme="majorBidi" w:eastAsia="Calibri" w:hAnsiTheme="majorBidi" w:cstheme="majorBidi" w:hint="cs"/>
          <w:sz w:val="24"/>
          <w:szCs w:val="24"/>
          <w:rtl/>
          <w:lang w:val="en-US"/>
        </w:rPr>
        <w:t>المحاسبة</w:t>
      </w:r>
      <w:r w:rsidRPr="00FD61D6">
        <w:rPr>
          <w:rFonts w:asciiTheme="majorBidi" w:eastAsia="Calibri" w:hAnsiTheme="majorBidi" w:cstheme="majorBidi"/>
          <w:sz w:val="24"/>
          <w:szCs w:val="24"/>
          <w:lang w:val="en-US"/>
        </w:rPr>
        <w:t xml:space="preserve"> </w:t>
      </w:r>
      <w:r w:rsidRPr="00FD61D6">
        <w:rPr>
          <w:rFonts w:asciiTheme="majorBidi" w:eastAsia="Calibri" w:hAnsiTheme="majorBidi" w:cstheme="majorBidi"/>
          <w:sz w:val="24"/>
          <w:szCs w:val="24"/>
          <w:rtl/>
          <w:lang w:val="en-US"/>
        </w:rPr>
        <w:t>انه يوجد اثر</w:t>
      </w:r>
      <w:r w:rsidRPr="00FD61D6">
        <w:rPr>
          <w:rFonts w:asciiTheme="majorBidi" w:eastAsia="Calibri" w:hAnsiTheme="majorBidi" w:cstheme="majorBidi"/>
          <w:sz w:val="24"/>
          <w:szCs w:val="24"/>
          <w:lang w:val="en-US"/>
        </w:rPr>
        <w:t xml:space="preserve"> </w:t>
      </w:r>
      <w:r w:rsidRPr="00FD61D6">
        <w:rPr>
          <w:rFonts w:asciiTheme="majorBidi" w:eastAsia="Calibri" w:hAnsiTheme="majorBidi" w:cstheme="majorBidi"/>
          <w:sz w:val="24"/>
          <w:szCs w:val="24"/>
          <w:rtl/>
          <w:lang w:val="en-US"/>
        </w:rPr>
        <w:t xml:space="preserve"> ذا دلالة إحصائية للمحاسبة البيئية، المتمثلة في الادراك والوعي البيئي، على ترشيد القرارات الإدارية والمالية في شركات ، فذلك يشير إلى أن هناك علاقة إيجابية ومهمة بين هاتين المتغيرتين. يعني ذلك أن الشركات التي تظهر ارتفاعًا في مستوى الادراك والوعي البيئي لديها أكبر احتمالية لاتخاذ قرارات إدارية ومالية مرتبطة بالاستدامة البيئية والتوازن بين الأبعاد الاقتصادية والبيئية</w:t>
      </w:r>
      <w:r w:rsidRPr="00FD61D6">
        <w:rPr>
          <w:rFonts w:asciiTheme="majorBidi" w:eastAsia="Calibri" w:hAnsiTheme="majorBidi" w:cstheme="majorBidi"/>
          <w:sz w:val="24"/>
          <w:szCs w:val="24"/>
          <w:lang w:val="en-US"/>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r w:rsidRPr="00FD61D6">
        <w:rPr>
          <w:rFonts w:asciiTheme="majorBidi" w:eastAsia="Calibri" w:hAnsiTheme="majorBidi" w:cstheme="majorBidi"/>
          <w:sz w:val="24"/>
          <w:szCs w:val="24"/>
          <w:rtl/>
          <w:lang w:val="en-US"/>
        </w:rPr>
        <w:t>ان</w:t>
      </w:r>
      <w:r w:rsidRPr="00FD61D6">
        <w:rPr>
          <w:rFonts w:asciiTheme="majorBidi" w:eastAsia="Calibri" w:hAnsiTheme="majorBidi" w:cstheme="majorBidi"/>
          <w:sz w:val="24"/>
          <w:szCs w:val="24"/>
          <w:lang w:val="en-US"/>
        </w:rPr>
        <w:t xml:space="preserve"> </w:t>
      </w:r>
      <w:r w:rsidRPr="00FD61D6">
        <w:rPr>
          <w:rFonts w:asciiTheme="majorBidi" w:eastAsia="Calibri" w:hAnsiTheme="majorBidi" w:cstheme="majorBidi"/>
          <w:sz w:val="24"/>
          <w:szCs w:val="24"/>
          <w:rtl/>
          <w:lang w:val="en-US"/>
        </w:rPr>
        <w:t>تحقيق ترشيد القرارات الإدارية والمالية يعني أن الشركات تأخذ بعين الاعتبار العواقب البيئية لقراراتها وتسعى لتحقيق التوازن بين النتائج المالية والتأثير البيئي السلبي. قد تشمل هذه القرارات استثمارًا في تقنيات أكثر فاعلية من حيث استخدام الموارد وتقليل الانبعاثات الضارة وتبني ممارسات أعمال مستدامة</w:t>
      </w:r>
      <w:r w:rsidRPr="00FD61D6">
        <w:rPr>
          <w:rFonts w:asciiTheme="majorBidi" w:eastAsia="Calibri" w:hAnsiTheme="majorBidi" w:cstheme="majorBidi"/>
          <w:sz w:val="24"/>
          <w:szCs w:val="24"/>
          <w:lang w:val="en-US"/>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proofErr w:type="gramStart"/>
      <w:r w:rsidRPr="00FD61D6">
        <w:rPr>
          <w:rFonts w:asciiTheme="majorBidi" w:eastAsia="Calibri" w:hAnsiTheme="majorBidi" w:cstheme="majorBidi"/>
          <w:sz w:val="24"/>
          <w:szCs w:val="24"/>
          <w:rtl/>
          <w:lang w:val="en-US"/>
        </w:rPr>
        <w:t>ومع</w:t>
      </w:r>
      <w:proofErr w:type="gramEnd"/>
      <w:r w:rsidRPr="00FD61D6">
        <w:rPr>
          <w:rFonts w:asciiTheme="majorBidi" w:eastAsia="Calibri" w:hAnsiTheme="majorBidi" w:cstheme="majorBidi"/>
          <w:sz w:val="24"/>
          <w:szCs w:val="24"/>
          <w:rtl/>
          <w:lang w:val="en-US"/>
        </w:rPr>
        <w:t xml:space="preserve"> ذلك، يجب أن نلاحظ أن نتائج الدراسات قد تكون محدودة للسياق الذي تمت فيه الدراسة. قد يكون من الضروري إجراء دراسات أخرى لتأكيد وتعزيز هذه النتائج وتحديد العوامل الأخرى التي قد تؤثر في هذه العلاقة</w:t>
      </w:r>
      <w:r w:rsidRPr="00FD61D6">
        <w:rPr>
          <w:rFonts w:asciiTheme="majorBidi" w:eastAsia="Calibri" w:hAnsiTheme="majorBidi" w:cstheme="majorBidi"/>
          <w:sz w:val="24"/>
          <w:szCs w:val="24"/>
          <w:lang w:val="en-US"/>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فإن هذا يشير إلى وجود علاقة إحصائية قوية بين المحاسبة البيئية وترشيد القرارات الإدارية والمالية في شركات النفط الليبية، وأن الادراك والوعي البيئي يمكن أن يؤثر بشكل إيجابي على عملية اتخاذ القرارات في المجال الإداري والمالي. ويعني ذلك بأن شركات النفط في ليبيا يمكن أن تستفيد من المحاسبة البيئية وتعزيز الادراك والوعي البيئي لديها لتحسين عمليات اتخاذ القرارات الإدارية والمالية، وتحقيق التوازن بين الأبعاد المالية والبيئية والاجتماعية</w:t>
      </w:r>
      <w:r w:rsidRPr="00FD61D6">
        <w:rPr>
          <w:rFonts w:asciiTheme="majorBidi" w:eastAsia="Calibri" w:hAnsiTheme="majorBidi" w:cstheme="majorBidi"/>
          <w:sz w:val="24"/>
          <w:szCs w:val="24"/>
          <w:lang w:val="en-US"/>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r w:rsidRPr="00FD61D6">
        <w:rPr>
          <w:rFonts w:asciiTheme="majorBidi" w:eastAsia="Calibri" w:hAnsiTheme="majorBidi" w:cstheme="majorBidi"/>
          <w:sz w:val="24"/>
          <w:szCs w:val="24"/>
          <w:rtl/>
          <w:lang w:val="en-US"/>
        </w:rPr>
        <w:t>إذا ترشيد القرارات الإدارية والمالية يشير إلى تحقيق الكفاءة والاقتصاد في استخدام الموارد المالية واتخاذ القرارات التي تحقق التوازن بين الأهداف المالية والبيئية. بمعنى آخر، الشركات التي تتمتع بمستوى عالٍ من المحاسبة البيئية والادراك البيئي يمكن أن تكون أكثر قدرة على تحديد وتنفيذ الإجراءات والسياسات البيئية المستدامة، وبالتالي تحسين أداءها البيئي والمالي</w:t>
      </w:r>
      <w:r w:rsidRPr="00FD61D6">
        <w:rPr>
          <w:rFonts w:asciiTheme="majorBidi" w:eastAsia="Calibri" w:hAnsiTheme="majorBidi" w:cstheme="majorBidi"/>
          <w:sz w:val="24"/>
          <w:szCs w:val="24"/>
          <w:lang w:val="en-US"/>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proofErr w:type="gramStart"/>
      <w:r w:rsidRPr="00FD61D6">
        <w:rPr>
          <w:rFonts w:asciiTheme="majorBidi" w:eastAsia="Calibri" w:hAnsiTheme="majorBidi" w:cstheme="majorBidi"/>
          <w:sz w:val="24"/>
          <w:szCs w:val="24"/>
          <w:rtl/>
          <w:lang w:val="en-US"/>
        </w:rPr>
        <w:t>ومع</w:t>
      </w:r>
      <w:proofErr w:type="gramEnd"/>
      <w:r w:rsidRPr="00FD61D6">
        <w:rPr>
          <w:rFonts w:asciiTheme="majorBidi" w:eastAsia="Calibri" w:hAnsiTheme="majorBidi" w:cstheme="majorBidi"/>
          <w:sz w:val="24"/>
          <w:szCs w:val="24"/>
          <w:rtl/>
          <w:lang w:val="en-US"/>
        </w:rPr>
        <w:t xml:space="preserve"> ذلك، يجب ملاحظة أننا لا يمكن الجزم بالعلاقة السببية من خلال الاكتفاء بالدلالة الإحصائية وحدها. قد تكون هناك عوامل أخرى قد تؤثر في هذه العلاقة أو تفسر النتائج الموجودة. من المهم أيضًا إجراء دراسات </w:t>
      </w:r>
      <w:proofErr w:type="gramStart"/>
      <w:r w:rsidRPr="00FD61D6">
        <w:rPr>
          <w:rFonts w:asciiTheme="majorBidi" w:eastAsia="Calibri" w:hAnsiTheme="majorBidi" w:cstheme="majorBidi"/>
          <w:sz w:val="24"/>
          <w:szCs w:val="24"/>
          <w:rtl/>
          <w:lang w:val="en-US"/>
        </w:rPr>
        <w:t>إضافية</w:t>
      </w:r>
      <w:proofErr w:type="gramEnd"/>
      <w:r w:rsidRPr="00FD61D6">
        <w:rPr>
          <w:rFonts w:asciiTheme="majorBidi" w:eastAsia="Calibri" w:hAnsiTheme="majorBidi" w:cstheme="majorBidi"/>
          <w:sz w:val="24"/>
          <w:szCs w:val="24"/>
          <w:rtl/>
          <w:lang w:val="en-US"/>
        </w:rPr>
        <w:t xml:space="preserve"> لتأكيد هذه العلاقة وفهم آلياتها بشكل أفضل</w:t>
      </w:r>
      <w:r w:rsidRPr="00FD61D6">
        <w:rPr>
          <w:rFonts w:asciiTheme="majorBidi" w:eastAsia="Calibri" w:hAnsiTheme="majorBidi" w:cstheme="majorBidi"/>
          <w:sz w:val="24"/>
          <w:szCs w:val="24"/>
          <w:lang w:val="en-US"/>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proofErr w:type="gramStart"/>
      <w:r w:rsidRPr="00FD61D6">
        <w:rPr>
          <w:rFonts w:asciiTheme="majorBidi" w:eastAsia="Calibri" w:hAnsiTheme="majorBidi" w:cstheme="majorBidi"/>
          <w:sz w:val="24"/>
          <w:szCs w:val="24"/>
          <w:rtl/>
          <w:lang w:val="en-US"/>
        </w:rPr>
        <w:t>ومن</w:t>
      </w:r>
      <w:proofErr w:type="gramEnd"/>
      <w:r w:rsidRPr="00FD61D6">
        <w:rPr>
          <w:rFonts w:asciiTheme="majorBidi" w:eastAsia="Calibri" w:hAnsiTheme="majorBidi" w:cstheme="majorBidi"/>
          <w:sz w:val="24"/>
          <w:szCs w:val="24"/>
          <w:rtl/>
          <w:lang w:val="en-US"/>
        </w:rPr>
        <w:t xml:space="preserve"> الجدير بالذكر أن وجود أثر ذو دلالة إحصائية يعني أن النتائج الإحصائية تشير إلى وجود تأثير فعلي وقابل للقياس للمحاسبة البيئية على ترشيد القرارات الإدارية والمالية. ويعتبر مستوى الدلالة (0.05) </w:t>
      </w:r>
      <w:proofErr w:type="gramStart"/>
      <w:r w:rsidRPr="00FD61D6">
        <w:rPr>
          <w:rFonts w:asciiTheme="majorBidi" w:eastAsia="Calibri" w:hAnsiTheme="majorBidi" w:cstheme="majorBidi"/>
          <w:sz w:val="24"/>
          <w:szCs w:val="24"/>
          <w:rtl/>
          <w:lang w:val="en-US"/>
        </w:rPr>
        <w:t>هو</w:t>
      </w:r>
      <w:proofErr w:type="gramEnd"/>
      <w:r w:rsidRPr="00FD61D6">
        <w:rPr>
          <w:rFonts w:asciiTheme="majorBidi" w:eastAsia="Calibri" w:hAnsiTheme="majorBidi" w:cstheme="majorBidi"/>
          <w:sz w:val="24"/>
          <w:szCs w:val="24"/>
          <w:rtl/>
          <w:lang w:val="en-US"/>
        </w:rPr>
        <w:t xml:space="preserve"> المعيار الشائع الذي يستخدم لتحديد ما إذا كانت العلاقة بين المتغيرات ذات دلالة إحصائية أم لا. إذا كانت قيمة الاحتمال</w:t>
      </w:r>
      <w:r w:rsidRPr="00FD61D6">
        <w:rPr>
          <w:rFonts w:asciiTheme="majorBidi" w:eastAsia="Calibri" w:hAnsiTheme="majorBidi" w:cstheme="majorBidi"/>
          <w:sz w:val="24"/>
          <w:szCs w:val="24"/>
          <w:lang w:val="en-US"/>
        </w:rPr>
        <w:t xml:space="preserve"> (p-value) </w:t>
      </w:r>
      <w:r w:rsidRPr="00FD61D6">
        <w:rPr>
          <w:rFonts w:asciiTheme="majorBidi" w:eastAsia="Calibri" w:hAnsiTheme="majorBidi" w:cstheme="majorBidi"/>
          <w:sz w:val="24"/>
          <w:szCs w:val="24"/>
          <w:rtl/>
          <w:lang w:val="en-US"/>
        </w:rPr>
        <w:t xml:space="preserve">المحسوبة أقل </w:t>
      </w:r>
      <w:proofErr w:type="gramStart"/>
      <w:r w:rsidRPr="00FD61D6">
        <w:rPr>
          <w:rFonts w:asciiTheme="majorBidi" w:eastAsia="Calibri" w:hAnsiTheme="majorBidi" w:cstheme="majorBidi"/>
          <w:sz w:val="24"/>
          <w:szCs w:val="24"/>
          <w:rtl/>
          <w:lang w:val="en-US"/>
        </w:rPr>
        <w:t>من</w:t>
      </w:r>
      <w:proofErr w:type="gramEnd"/>
      <w:r w:rsidRPr="00FD61D6">
        <w:rPr>
          <w:rFonts w:asciiTheme="majorBidi" w:eastAsia="Calibri" w:hAnsiTheme="majorBidi" w:cstheme="majorBidi"/>
          <w:sz w:val="24"/>
          <w:szCs w:val="24"/>
          <w:rtl/>
          <w:lang w:val="en-US"/>
        </w:rPr>
        <w:t xml:space="preserve"> 0.05، فإن العلاقة </w:t>
      </w:r>
      <w:proofErr w:type="gramStart"/>
      <w:r w:rsidRPr="00FD61D6">
        <w:rPr>
          <w:rFonts w:asciiTheme="majorBidi" w:eastAsia="Calibri" w:hAnsiTheme="majorBidi" w:cstheme="majorBidi"/>
          <w:sz w:val="24"/>
          <w:szCs w:val="24"/>
          <w:rtl/>
          <w:lang w:val="en-US"/>
        </w:rPr>
        <w:t>يُعتبر</w:t>
      </w:r>
      <w:proofErr w:type="gramEnd"/>
      <w:r w:rsidRPr="00FD61D6">
        <w:rPr>
          <w:rFonts w:asciiTheme="majorBidi" w:eastAsia="Calibri" w:hAnsiTheme="majorBidi" w:cstheme="majorBidi"/>
          <w:sz w:val="24"/>
          <w:szCs w:val="24"/>
          <w:rtl/>
          <w:lang w:val="en-US"/>
        </w:rPr>
        <w:t xml:space="preserve"> لها دلالة إحصائية وتُعتبر غير مجرد صدفة</w:t>
      </w:r>
      <w:r w:rsidRPr="00FD61D6">
        <w:rPr>
          <w:rFonts w:asciiTheme="majorBidi" w:eastAsia="Calibri" w:hAnsiTheme="majorBidi" w:cstheme="majorBidi"/>
          <w:sz w:val="24"/>
          <w:szCs w:val="24"/>
          <w:lang w:val="en-US"/>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proofErr w:type="gramStart"/>
      <w:r w:rsidRPr="00FD61D6">
        <w:rPr>
          <w:rFonts w:asciiTheme="majorBidi" w:eastAsia="Calibri" w:hAnsiTheme="majorBidi" w:cstheme="majorBidi"/>
          <w:sz w:val="24"/>
          <w:szCs w:val="24"/>
          <w:rtl/>
          <w:lang w:val="en-US"/>
        </w:rPr>
        <w:lastRenderedPageBreak/>
        <w:t>ومع</w:t>
      </w:r>
      <w:proofErr w:type="gramEnd"/>
      <w:r w:rsidRPr="00FD61D6">
        <w:rPr>
          <w:rFonts w:asciiTheme="majorBidi" w:eastAsia="Calibri" w:hAnsiTheme="majorBidi" w:cstheme="majorBidi"/>
          <w:sz w:val="24"/>
          <w:szCs w:val="24"/>
          <w:rtl/>
          <w:lang w:val="en-US"/>
        </w:rPr>
        <w:t xml:space="preserve"> ذلك، يجب أن نلاحظ أن المعلومات المقدمة هنا مجرد تفسير محتمل استنادًا إلى المصطلحات التي ذكرتها في السياق. </w:t>
      </w:r>
      <w:proofErr w:type="gramStart"/>
      <w:r w:rsidRPr="00FD61D6">
        <w:rPr>
          <w:rFonts w:asciiTheme="majorBidi" w:eastAsia="Calibri" w:hAnsiTheme="majorBidi" w:cstheme="majorBidi"/>
          <w:sz w:val="24"/>
          <w:szCs w:val="24"/>
          <w:rtl/>
          <w:lang w:val="en-US"/>
        </w:rPr>
        <w:t>لا</w:t>
      </w:r>
      <w:proofErr w:type="gramEnd"/>
      <w:r w:rsidRPr="00FD61D6">
        <w:rPr>
          <w:rFonts w:asciiTheme="majorBidi" w:eastAsia="Calibri" w:hAnsiTheme="majorBidi" w:cstheme="majorBidi"/>
          <w:sz w:val="24"/>
          <w:szCs w:val="24"/>
          <w:rtl/>
          <w:lang w:val="en-US"/>
        </w:rPr>
        <w:t xml:space="preserve"> يمكنني تقديم معلومات محددة حول دراسة محددة أو نتائجها، حيث أنني نموذج لغوي ولا يتوفر لدي الوصول إلى الأبحاث الحالية أو الدراسات المحددة</w:t>
      </w:r>
      <w:r w:rsidRPr="00FD61D6">
        <w:rPr>
          <w:rFonts w:asciiTheme="majorBidi" w:eastAsia="Calibri" w:hAnsiTheme="majorBidi" w:cstheme="majorBidi"/>
          <w:sz w:val="24"/>
          <w:szCs w:val="24"/>
          <w:lang w:val="en-US"/>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p>
    <w:p w:rsidR="00CA18A1" w:rsidRPr="00FD61D6" w:rsidRDefault="00CA18A1" w:rsidP="00FD61D6">
      <w:pPr>
        <w:keepNext/>
        <w:keepLines/>
        <w:bidi/>
        <w:spacing w:after="0" w:line="360" w:lineRule="auto"/>
        <w:contextualSpacing/>
        <w:jc w:val="both"/>
        <w:outlineLvl w:val="2"/>
        <w:rPr>
          <w:rFonts w:asciiTheme="majorBidi" w:eastAsia="Calibri" w:hAnsiTheme="majorBidi" w:cstheme="majorBidi"/>
          <w:sz w:val="24"/>
          <w:szCs w:val="24"/>
          <w:rtl/>
          <w:lang w:val="en-US"/>
        </w:rPr>
      </w:pPr>
      <w:bookmarkStart w:id="23" w:name="_Toc125058302"/>
      <w:r w:rsidRPr="00FD61D6">
        <w:rPr>
          <w:rFonts w:asciiTheme="majorBidi" w:eastAsia="Calibri" w:hAnsiTheme="majorBidi" w:cstheme="majorBidi"/>
          <w:sz w:val="24"/>
          <w:szCs w:val="24"/>
          <w:rtl/>
          <w:lang w:val="en-US"/>
        </w:rPr>
        <w:t>ومن هنا يمكننا ان نستنتج الفرضية الرئيسية الأولى:</w:t>
      </w:r>
      <w:bookmarkEnd w:id="23"/>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bidi="ar-TN"/>
        </w:rPr>
      </w:pPr>
    </w:p>
    <w:p w:rsidR="00CA18A1" w:rsidRPr="00FD61D6" w:rsidRDefault="00CA18A1" w:rsidP="00FD61D6">
      <w:pPr>
        <w:pBdr>
          <w:top w:val="single" w:sz="4" w:space="1" w:color="auto"/>
          <w:left w:val="single" w:sz="4" w:space="4" w:color="auto"/>
          <w:bottom w:val="single" w:sz="4" w:space="1" w:color="auto"/>
          <w:right w:val="single" w:sz="4" w:space="4" w:color="auto"/>
        </w:pBdr>
        <w:bidi/>
        <w:spacing w:after="0" w:line="360" w:lineRule="auto"/>
        <w:contextualSpacing/>
        <w:jc w:val="both"/>
        <w:rPr>
          <w:rFonts w:asciiTheme="majorBidi" w:eastAsia="Times New Roman" w:hAnsiTheme="majorBidi" w:cstheme="majorBidi"/>
          <w:sz w:val="24"/>
          <w:szCs w:val="24"/>
          <w:rtl/>
          <w:lang w:eastAsia="fr-FR"/>
        </w:rPr>
      </w:pPr>
      <w:r w:rsidRPr="00FD61D6">
        <w:rPr>
          <w:rFonts w:asciiTheme="majorBidi" w:eastAsia="Times New Roman" w:hAnsiTheme="majorBidi" w:cstheme="majorBidi"/>
          <w:b/>
          <w:bCs/>
          <w:sz w:val="24"/>
          <w:szCs w:val="24"/>
          <w:rtl/>
          <w:lang w:eastAsia="fr-FR"/>
        </w:rPr>
        <w:t>الفرضية الرئيسية</w:t>
      </w:r>
      <w:r w:rsidRPr="00FD61D6">
        <w:rPr>
          <w:rFonts w:asciiTheme="majorBidi" w:eastAsia="Calibri" w:hAnsiTheme="majorBidi" w:cstheme="majorBidi"/>
          <w:b/>
          <w:bCs/>
          <w:sz w:val="24"/>
          <w:szCs w:val="24"/>
          <w:rtl/>
          <w:lang w:val="en-US" w:bidi="ar-IQ"/>
        </w:rPr>
        <w:t xml:space="preserve">: </w:t>
      </w:r>
      <w:r w:rsidRPr="00FD61D6">
        <w:rPr>
          <w:rFonts w:asciiTheme="majorBidi" w:eastAsia="Times New Roman" w:hAnsiTheme="majorBidi" w:cstheme="majorBidi"/>
          <w:sz w:val="24"/>
          <w:szCs w:val="24"/>
          <w:rtl/>
          <w:lang w:eastAsia="fr-FR"/>
        </w:rPr>
        <w:t xml:space="preserve">يوجد </w:t>
      </w:r>
      <w:proofErr w:type="gramStart"/>
      <w:r w:rsidRPr="00FD61D6">
        <w:rPr>
          <w:rFonts w:asciiTheme="majorBidi" w:eastAsia="Times New Roman" w:hAnsiTheme="majorBidi" w:cstheme="majorBidi"/>
          <w:sz w:val="24"/>
          <w:szCs w:val="24"/>
          <w:rtl/>
          <w:lang w:eastAsia="fr-FR"/>
        </w:rPr>
        <w:t>أثر</w:t>
      </w:r>
      <w:proofErr w:type="gramEnd"/>
      <w:r w:rsidRPr="00FD61D6">
        <w:rPr>
          <w:rFonts w:asciiTheme="majorBidi" w:eastAsia="Times New Roman" w:hAnsiTheme="majorBidi" w:cstheme="majorBidi"/>
          <w:sz w:val="24"/>
          <w:szCs w:val="24"/>
          <w:rtl/>
          <w:lang w:eastAsia="fr-FR"/>
        </w:rPr>
        <w:t xml:space="preserve"> ذو دلالة </w:t>
      </w:r>
      <w:r w:rsidRPr="00FD61D6">
        <w:rPr>
          <w:rFonts w:asciiTheme="majorBidi" w:eastAsia="Calibri" w:hAnsiTheme="majorBidi" w:cstheme="majorBidi"/>
          <w:sz w:val="24"/>
          <w:szCs w:val="24"/>
          <w:rtl/>
          <w:lang w:val="en-US"/>
        </w:rPr>
        <w:t>إحصائية</w:t>
      </w:r>
      <w:r w:rsidRPr="00FD61D6">
        <w:rPr>
          <w:rFonts w:asciiTheme="majorBidi" w:eastAsia="Times New Roman" w:hAnsiTheme="majorBidi" w:cstheme="majorBidi"/>
          <w:sz w:val="24"/>
          <w:szCs w:val="24"/>
          <w:rtl/>
          <w:lang w:eastAsia="fr-FR"/>
        </w:rPr>
        <w:t xml:space="preserve"> عند مستوى الدلالة (0.05) </w:t>
      </w:r>
      <w:proofErr w:type="gramStart"/>
      <w:r w:rsidRPr="00FD61D6">
        <w:rPr>
          <w:rFonts w:asciiTheme="majorBidi" w:eastAsia="Times New Roman" w:hAnsiTheme="majorBidi" w:cstheme="majorBidi"/>
          <w:sz w:val="24"/>
          <w:szCs w:val="24"/>
          <w:rtl/>
          <w:lang w:eastAsia="fr-FR"/>
        </w:rPr>
        <w:t>للمحاسبة</w:t>
      </w:r>
      <w:proofErr w:type="gramEnd"/>
      <w:r w:rsidRPr="00FD61D6">
        <w:rPr>
          <w:rFonts w:asciiTheme="majorBidi" w:eastAsia="Times New Roman" w:hAnsiTheme="majorBidi" w:cstheme="majorBidi"/>
          <w:sz w:val="24"/>
          <w:szCs w:val="24"/>
          <w:rtl/>
          <w:lang w:eastAsia="fr-FR"/>
        </w:rPr>
        <w:t xml:space="preserve"> البيئية المتمثلة </w:t>
      </w:r>
      <w:r w:rsidR="00494FF3" w:rsidRPr="00FD61D6">
        <w:rPr>
          <w:rFonts w:asciiTheme="majorBidi" w:eastAsia="Times New Roman" w:hAnsiTheme="majorBidi" w:cstheme="majorBidi" w:hint="cs"/>
          <w:sz w:val="24"/>
          <w:szCs w:val="24"/>
          <w:rtl/>
          <w:lang w:eastAsia="fr-FR"/>
        </w:rPr>
        <w:t>بالإدراك</w:t>
      </w:r>
      <w:r w:rsidRPr="00FD61D6">
        <w:rPr>
          <w:rFonts w:asciiTheme="majorBidi" w:eastAsia="Times New Roman" w:hAnsiTheme="majorBidi" w:cstheme="majorBidi"/>
          <w:sz w:val="24"/>
          <w:szCs w:val="24"/>
          <w:rtl/>
          <w:lang w:eastAsia="fr-FR"/>
        </w:rPr>
        <w:t xml:space="preserve"> والوعي البيئي ﻋﻠﻰ ترشيد القرارات الإدارية والمالية بشركات النفط الليبية</w:t>
      </w:r>
      <w:r w:rsidRPr="00FD61D6">
        <w:rPr>
          <w:rFonts w:asciiTheme="majorBidi" w:eastAsia="Times New Roman" w:hAnsiTheme="majorBidi" w:cstheme="majorBidi"/>
          <w:sz w:val="24"/>
          <w:szCs w:val="24"/>
          <w:lang w:eastAsia="fr-FR"/>
        </w:rPr>
        <w:t>.</w:t>
      </w:r>
    </w:p>
    <w:p w:rsidR="00CA18A1" w:rsidRPr="00FD61D6" w:rsidRDefault="00CA18A1" w:rsidP="00FD61D6">
      <w:pPr>
        <w:bidi/>
        <w:spacing w:after="0" w:line="360" w:lineRule="auto"/>
        <w:contextualSpacing/>
        <w:jc w:val="both"/>
        <w:rPr>
          <w:rFonts w:asciiTheme="majorBidi" w:eastAsia="Calibri" w:hAnsiTheme="majorBidi" w:cstheme="majorBidi"/>
          <w:sz w:val="24"/>
          <w:szCs w:val="24"/>
          <w:lang w:val="en-US"/>
        </w:rPr>
      </w:pPr>
    </w:p>
    <w:p w:rsidR="00CA18A1" w:rsidRPr="00FD61D6" w:rsidRDefault="00CA18A1" w:rsidP="00D926D9">
      <w:pPr>
        <w:pStyle w:val="Paragraphedeliste"/>
        <w:numPr>
          <w:ilvl w:val="0"/>
          <w:numId w:val="6"/>
        </w:numPr>
        <w:bidi/>
        <w:spacing w:after="0" w:line="360" w:lineRule="auto"/>
        <w:jc w:val="both"/>
        <w:rPr>
          <w:rFonts w:asciiTheme="majorBidi" w:eastAsia="Calibri" w:hAnsiTheme="majorBidi" w:cstheme="majorBidi"/>
          <w:sz w:val="24"/>
          <w:szCs w:val="24"/>
        </w:rPr>
      </w:pPr>
      <w:r w:rsidRPr="00494FF3">
        <w:rPr>
          <w:rFonts w:asciiTheme="majorBidi" w:eastAsia="Calibri" w:hAnsiTheme="majorBidi" w:cstheme="majorBidi"/>
          <w:b/>
          <w:bCs/>
          <w:sz w:val="24"/>
          <w:szCs w:val="24"/>
          <w:rtl/>
        </w:rPr>
        <w:t>الفرضية الفرعية الأولي</w:t>
      </w:r>
      <w:r w:rsidRPr="00FD61D6">
        <w:rPr>
          <w:rFonts w:asciiTheme="majorBidi" w:eastAsia="Calibri" w:hAnsiTheme="majorBidi" w:cstheme="majorBidi"/>
          <w:sz w:val="24"/>
          <w:szCs w:val="24"/>
          <w:rtl/>
        </w:rPr>
        <w:t xml:space="preserve">: يوجد </w:t>
      </w:r>
      <w:proofErr w:type="gramStart"/>
      <w:r w:rsidRPr="00FD61D6">
        <w:rPr>
          <w:rFonts w:asciiTheme="majorBidi" w:eastAsia="Calibri" w:hAnsiTheme="majorBidi" w:cstheme="majorBidi"/>
          <w:sz w:val="24"/>
          <w:szCs w:val="24"/>
          <w:rtl/>
        </w:rPr>
        <w:t>أثر</w:t>
      </w:r>
      <w:proofErr w:type="gramEnd"/>
      <w:r w:rsidRPr="00FD61D6">
        <w:rPr>
          <w:rFonts w:asciiTheme="majorBidi" w:eastAsia="Calibri" w:hAnsiTheme="majorBidi" w:cstheme="majorBidi"/>
          <w:sz w:val="24"/>
          <w:szCs w:val="24"/>
          <w:rtl/>
        </w:rPr>
        <w:t xml:space="preserve"> ذو دلالة إحصائية عند مستوى الدلالة (0.05) </w:t>
      </w:r>
      <w:proofErr w:type="spellStart"/>
      <w:r w:rsidRPr="00FD61D6">
        <w:rPr>
          <w:rFonts w:asciiTheme="majorBidi" w:eastAsia="Calibri" w:hAnsiTheme="majorBidi" w:cstheme="majorBidi"/>
          <w:sz w:val="24"/>
          <w:szCs w:val="24"/>
          <w:rtl/>
        </w:rPr>
        <w:t>للادراك</w:t>
      </w:r>
      <w:proofErr w:type="spellEnd"/>
      <w:r w:rsidRPr="00FD61D6">
        <w:rPr>
          <w:rFonts w:asciiTheme="majorBidi" w:eastAsia="Calibri" w:hAnsiTheme="majorBidi" w:cstheme="majorBidi"/>
          <w:sz w:val="24"/>
          <w:szCs w:val="24"/>
          <w:rtl/>
        </w:rPr>
        <w:t xml:space="preserve"> والوعي البيئي لدى مسؤولي المؤسسات النفطية على ترشيد القرارات الإدارية والمالية.</w:t>
      </w:r>
    </w:p>
    <w:p w:rsidR="00CA18A1" w:rsidRPr="00FD61D6" w:rsidRDefault="00CA18A1" w:rsidP="00D926D9">
      <w:pPr>
        <w:pStyle w:val="Paragraphedeliste"/>
        <w:numPr>
          <w:ilvl w:val="0"/>
          <w:numId w:val="6"/>
        </w:numPr>
        <w:bidi/>
        <w:spacing w:after="0" w:line="360" w:lineRule="auto"/>
        <w:jc w:val="both"/>
        <w:rPr>
          <w:rFonts w:asciiTheme="majorBidi" w:hAnsiTheme="majorBidi" w:cstheme="majorBidi"/>
          <w:sz w:val="24"/>
          <w:szCs w:val="24"/>
          <w:rtl/>
        </w:rPr>
      </w:pPr>
      <w:proofErr w:type="gramStart"/>
      <w:r w:rsidRPr="00FD61D6">
        <w:rPr>
          <w:rFonts w:asciiTheme="majorBidi" w:hAnsiTheme="majorBidi" w:cstheme="majorBidi"/>
          <w:b/>
          <w:bCs/>
          <w:sz w:val="24"/>
          <w:szCs w:val="24"/>
          <w:rtl/>
        </w:rPr>
        <w:t>الفرضية</w:t>
      </w:r>
      <w:proofErr w:type="gramEnd"/>
      <w:r w:rsidRPr="00FD61D6">
        <w:rPr>
          <w:rFonts w:asciiTheme="majorBidi" w:hAnsiTheme="majorBidi" w:cstheme="majorBidi"/>
          <w:b/>
          <w:bCs/>
          <w:sz w:val="24"/>
          <w:szCs w:val="24"/>
          <w:rtl/>
        </w:rPr>
        <w:t xml:space="preserve"> الفرعية الثانية:</w:t>
      </w:r>
      <w:r w:rsidRPr="00FD61D6">
        <w:rPr>
          <w:rFonts w:asciiTheme="majorBidi" w:hAnsiTheme="majorBidi" w:cstheme="majorBidi"/>
          <w:sz w:val="24"/>
          <w:szCs w:val="24"/>
          <w:rtl/>
        </w:rPr>
        <w:t xml:space="preserve"> توجد علاقة ذات دلالة إحصائية بين توفر قوانين ومعايير واضحة لتطبيق المحاسبة البيئية بشركات النفط الليبية وترشيد القرارات الإدارية المالية.</w:t>
      </w:r>
    </w:p>
    <w:p w:rsidR="00CA18A1" w:rsidRPr="00FD61D6" w:rsidRDefault="00CA18A1" w:rsidP="00D926D9">
      <w:pPr>
        <w:pStyle w:val="Paragraphedeliste"/>
        <w:numPr>
          <w:ilvl w:val="0"/>
          <w:numId w:val="6"/>
        </w:numPr>
        <w:bidi/>
        <w:spacing w:after="0" w:line="360" w:lineRule="auto"/>
        <w:jc w:val="both"/>
        <w:rPr>
          <w:rFonts w:asciiTheme="majorBidi" w:hAnsiTheme="majorBidi" w:cstheme="majorBidi"/>
          <w:sz w:val="24"/>
          <w:szCs w:val="24"/>
          <w:rtl/>
        </w:rPr>
      </w:pPr>
      <w:r w:rsidRPr="00FD61D6">
        <w:rPr>
          <w:rFonts w:asciiTheme="majorBidi" w:hAnsiTheme="majorBidi" w:cstheme="majorBidi"/>
          <w:b/>
          <w:bCs/>
          <w:sz w:val="24"/>
          <w:szCs w:val="24"/>
          <w:rtl/>
        </w:rPr>
        <w:t>الفرضية الفرعية الثالثة:</w:t>
      </w:r>
      <w:r w:rsidRPr="00FD61D6">
        <w:rPr>
          <w:rFonts w:asciiTheme="majorBidi" w:hAnsiTheme="majorBidi" w:cstheme="majorBidi"/>
          <w:sz w:val="24"/>
          <w:szCs w:val="24"/>
          <w:rtl/>
        </w:rPr>
        <w:t xml:space="preserve"> توجد علاقة ذات دلالة إحصائية بين تطبيق القياس والافصاح البيئي في الشركات النفطية وترشيد القرارات الإدارية المالية.</w:t>
      </w:r>
    </w:p>
    <w:p w:rsidR="00CA18A1" w:rsidRPr="00FD61D6" w:rsidRDefault="00CA18A1" w:rsidP="00D926D9">
      <w:pPr>
        <w:pStyle w:val="Paragraphedeliste"/>
        <w:numPr>
          <w:ilvl w:val="0"/>
          <w:numId w:val="6"/>
        </w:numPr>
        <w:bidi/>
        <w:spacing w:after="0" w:line="360" w:lineRule="auto"/>
        <w:jc w:val="both"/>
        <w:rPr>
          <w:rFonts w:asciiTheme="majorBidi" w:hAnsiTheme="majorBidi" w:cstheme="majorBidi"/>
          <w:sz w:val="24"/>
          <w:szCs w:val="24"/>
          <w:rtl/>
        </w:rPr>
      </w:pPr>
      <w:proofErr w:type="gramStart"/>
      <w:r w:rsidRPr="00FD61D6">
        <w:rPr>
          <w:rFonts w:asciiTheme="majorBidi" w:hAnsiTheme="majorBidi" w:cstheme="majorBidi"/>
          <w:b/>
          <w:bCs/>
          <w:sz w:val="24"/>
          <w:szCs w:val="24"/>
          <w:rtl/>
        </w:rPr>
        <w:t>الفرضية</w:t>
      </w:r>
      <w:proofErr w:type="gramEnd"/>
      <w:r w:rsidRPr="00FD61D6">
        <w:rPr>
          <w:rFonts w:asciiTheme="majorBidi" w:hAnsiTheme="majorBidi" w:cstheme="majorBidi"/>
          <w:b/>
          <w:bCs/>
          <w:sz w:val="24"/>
          <w:szCs w:val="24"/>
          <w:rtl/>
        </w:rPr>
        <w:t xml:space="preserve"> الفرعية الرابعة:</w:t>
      </w:r>
      <w:r w:rsidRPr="00FD61D6">
        <w:rPr>
          <w:rFonts w:asciiTheme="majorBidi" w:hAnsiTheme="majorBidi" w:cstheme="majorBidi"/>
          <w:sz w:val="24"/>
          <w:szCs w:val="24"/>
          <w:rtl/>
        </w:rPr>
        <w:t xml:space="preserve"> توجد علاقة ذات دلالة إحصائية بين تدريب وتأهيل الكوادر البشرية لتطبيق المحاسبة البيئية وترشيد القرارات الإدارية المالية.</w:t>
      </w:r>
    </w:p>
    <w:p w:rsidR="000A351A" w:rsidRPr="00FD61D6" w:rsidRDefault="00F41A65" w:rsidP="00FD61D6">
      <w:pPr>
        <w:tabs>
          <w:tab w:val="left" w:pos="8646"/>
        </w:tabs>
        <w:autoSpaceDE w:val="0"/>
        <w:autoSpaceDN w:val="0"/>
        <w:bidi/>
        <w:adjustRightInd w:val="0"/>
        <w:spacing w:after="0" w:line="360" w:lineRule="auto"/>
        <w:jc w:val="both"/>
        <w:rPr>
          <w:rFonts w:asciiTheme="majorBidi" w:eastAsia="Calibri" w:hAnsiTheme="majorBidi" w:cstheme="majorBidi"/>
          <w:b/>
          <w:bCs/>
          <w:sz w:val="24"/>
          <w:szCs w:val="24"/>
          <w:rtl/>
          <w:lang w:val="en-US" w:bidi="ar-TN"/>
        </w:rPr>
      </w:pPr>
      <w:r w:rsidRPr="00FD61D6">
        <w:rPr>
          <w:rFonts w:asciiTheme="majorBidi" w:eastAsia="Calibri" w:hAnsiTheme="majorBidi" w:cstheme="majorBidi"/>
          <w:b/>
          <w:bCs/>
          <w:sz w:val="24"/>
          <w:szCs w:val="24"/>
          <w:lang w:val="en-US" w:bidi="ar-TN"/>
        </w:rPr>
        <w:t>.4</w:t>
      </w:r>
      <w:r w:rsidRPr="00FD61D6">
        <w:rPr>
          <w:rFonts w:asciiTheme="majorBidi" w:eastAsia="Calibri" w:hAnsiTheme="majorBidi" w:cstheme="majorBidi"/>
          <w:b/>
          <w:bCs/>
          <w:sz w:val="24"/>
          <w:szCs w:val="24"/>
          <w:rtl/>
          <w:lang w:val="en-US" w:bidi="ar-TN"/>
        </w:rPr>
        <w:t xml:space="preserve"> المنهجية</w:t>
      </w:r>
    </w:p>
    <w:p w:rsidR="00F41A65" w:rsidRPr="00FD61D6" w:rsidRDefault="003B3179" w:rsidP="00FD61D6">
      <w:pPr>
        <w:shd w:val="clear" w:color="auto" w:fill="FFFFFF"/>
        <w:autoSpaceDE w:val="0"/>
        <w:autoSpaceDN w:val="0"/>
        <w:bidi/>
        <w:adjustRightInd w:val="0"/>
        <w:spacing w:after="0" w:line="360" w:lineRule="auto"/>
        <w:jc w:val="both"/>
        <w:rPr>
          <w:rFonts w:asciiTheme="majorBidi" w:eastAsia="Calibri" w:hAnsiTheme="majorBidi" w:cstheme="majorBidi"/>
          <w:b/>
          <w:bCs/>
          <w:sz w:val="24"/>
          <w:szCs w:val="24"/>
          <w:rtl/>
          <w:lang w:val="en-US" w:bidi="ar-TN"/>
        </w:rPr>
      </w:pPr>
      <w:r w:rsidRPr="00FD61D6">
        <w:rPr>
          <w:rFonts w:asciiTheme="majorBidi" w:eastAsia="Calibri" w:hAnsiTheme="majorBidi" w:cstheme="majorBidi"/>
          <w:b/>
          <w:bCs/>
          <w:sz w:val="24"/>
          <w:szCs w:val="24"/>
          <w:lang w:val="en-US" w:bidi="ar-TN"/>
        </w:rPr>
        <w:t xml:space="preserve"> </w:t>
      </w:r>
      <w:r w:rsidR="00F41A65" w:rsidRPr="00FD61D6">
        <w:rPr>
          <w:rFonts w:asciiTheme="majorBidi" w:eastAsia="Calibri" w:hAnsiTheme="majorBidi" w:cstheme="majorBidi"/>
          <w:b/>
          <w:bCs/>
          <w:sz w:val="24"/>
          <w:szCs w:val="24"/>
          <w:lang w:val="en-US" w:bidi="ar-TN"/>
        </w:rPr>
        <w:t>.1.4</w:t>
      </w:r>
      <w:r w:rsidR="00F41A65" w:rsidRPr="00FD61D6">
        <w:rPr>
          <w:rFonts w:asciiTheme="majorBidi" w:eastAsia="Calibri" w:hAnsiTheme="majorBidi" w:cstheme="majorBidi"/>
          <w:b/>
          <w:bCs/>
          <w:sz w:val="24"/>
          <w:szCs w:val="24"/>
          <w:rtl/>
          <w:lang w:val="en-US" w:bidi="ar-TN"/>
        </w:rPr>
        <w:t>اختيار عينة الدراسة التطبيقية ومصدر بياناتها</w:t>
      </w:r>
    </w:p>
    <w:p w:rsidR="008E1DF1" w:rsidRPr="00FD61D6" w:rsidRDefault="00CA18A1" w:rsidP="00FD61D6">
      <w:pPr>
        <w:bidi/>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sz w:val="24"/>
          <w:szCs w:val="24"/>
          <w:rtl/>
        </w:rPr>
        <w:t>وتمثل</w:t>
      </w:r>
      <w:proofErr w:type="gramEnd"/>
      <w:r w:rsidRPr="00FD61D6">
        <w:rPr>
          <w:rFonts w:asciiTheme="majorBidi" w:hAnsiTheme="majorBidi" w:cstheme="majorBidi"/>
          <w:sz w:val="24"/>
          <w:szCs w:val="24"/>
          <w:rtl/>
        </w:rPr>
        <w:t xml:space="preserve"> مجتمع الدراسة في كل العاملين في المجال المحاسبي للمؤسسة الوطنية للنفط</w:t>
      </w:r>
      <w:r w:rsidR="003B3179" w:rsidRPr="00FD61D6">
        <w:rPr>
          <w:rFonts w:asciiTheme="majorBidi" w:hAnsiTheme="majorBidi" w:cstheme="majorBidi"/>
          <w:sz w:val="24"/>
          <w:szCs w:val="24"/>
          <w:rtl/>
        </w:rPr>
        <w:t>.</w:t>
      </w:r>
    </w:p>
    <w:p w:rsidR="008E1DF1" w:rsidRPr="00FD61D6" w:rsidRDefault="008E1DF1" w:rsidP="00FD61D6">
      <w:pPr>
        <w:tabs>
          <w:tab w:val="left" w:pos="-286"/>
          <w:tab w:val="left" w:pos="-195"/>
          <w:tab w:val="left" w:pos="-58"/>
        </w:tabs>
        <w:bidi/>
        <w:spacing w:after="0" w:line="360" w:lineRule="auto"/>
        <w:jc w:val="both"/>
        <w:rPr>
          <w:rFonts w:asciiTheme="majorBidi" w:eastAsia="Calibri" w:hAnsiTheme="majorBidi" w:cstheme="majorBidi"/>
          <w:b/>
          <w:bCs/>
          <w:color w:val="000000"/>
          <w:sz w:val="24"/>
          <w:szCs w:val="24"/>
          <w:bdr w:val="none" w:sz="0" w:space="0" w:color="auto" w:frame="1"/>
          <w:shd w:val="clear" w:color="auto" w:fill="FFFFFF"/>
          <w:rtl/>
          <w:lang w:val="en-US" w:bidi="ar-IQ"/>
        </w:rPr>
      </w:pPr>
      <w:r w:rsidRPr="00FD61D6">
        <w:rPr>
          <w:rFonts w:asciiTheme="majorBidi" w:eastAsia="Times New Roman" w:hAnsiTheme="majorBidi" w:cstheme="majorBidi"/>
          <w:b/>
          <w:bCs/>
          <w:sz w:val="24"/>
          <w:szCs w:val="24"/>
          <w:lang w:val="en-US"/>
        </w:rPr>
        <w:t>.2.4</w:t>
      </w:r>
      <w:r w:rsidRPr="00FD61D6">
        <w:rPr>
          <w:rFonts w:asciiTheme="majorBidi" w:eastAsia="Calibri" w:hAnsiTheme="majorBidi" w:cstheme="majorBidi"/>
          <w:b/>
          <w:bCs/>
          <w:sz w:val="24"/>
          <w:szCs w:val="24"/>
          <w:rtl/>
          <w:lang w:val="en-US"/>
        </w:rPr>
        <w:t xml:space="preserve"> نموذج</w:t>
      </w:r>
      <w:r w:rsidRPr="00FD61D6">
        <w:rPr>
          <w:rFonts w:asciiTheme="majorBidi" w:eastAsia="Calibri" w:hAnsiTheme="majorBidi" w:cstheme="majorBidi"/>
          <w:b/>
          <w:bCs/>
          <w:sz w:val="24"/>
          <w:szCs w:val="24"/>
          <w:lang w:val="en-US"/>
        </w:rPr>
        <w:t xml:space="preserve"> </w:t>
      </w:r>
      <w:r w:rsidRPr="00FD61D6">
        <w:rPr>
          <w:rFonts w:asciiTheme="majorBidi" w:eastAsia="Calibri" w:hAnsiTheme="majorBidi" w:cstheme="majorBidi"/>
          <w:b/>
          <w:bCs/>
          <w:sz w:val="24"/>
          <w:szCs w:val="24"/>
          <w:rtl/>
          <w:lang w:val="en-US"/>
        </w:rPr>
        <w:t>البحث</w:t>
      </w:r>
      <w:r w:rsidRPr="00FD61D6">
        <w:rPr>
          <w:rFonts w:asciiTheme="majorBidi" w:eastAsia="Times New Roman" w:hAnsiTheme="majorBidi" w:cstheme="majorBidi"/>
          <w:sz w:val="24"/>
          <w:szCs w:val="24"/>
          <w:rtl/>
          <w:lang w:val="en-US"/>
        </w:rPr>
        <w:t xml:space="preserve"> </w:t>
      </w:r>
      <w:r w:rsidRPr="00FD61D6">
        <w:rPr>
          <w:rFonts w:asciiTheme="majorBidi" w:eastAsia="Times New Roman" w:hAnsiTheme="majorBidi" w:cstheme="majorBidi"/>
          <w:b/>
          <w:bCs/>
          <w:sz w:val="24"/>
          <w:szCs w:val="24"/>
          <w:rtl/>
          <w:lang w:val="en-US"/>
        </w:rPr>
        <w:t>وقياس متغيراته</w:t>
      </w:r>
    </w:p>
    <w:p w:rsidR="00CA18A1" w:rsidRPr="00494FF3" w:rsidRDefault="003B3179" w:rsidP="00494FF3">
      <w:pPr>
        <w:tabs>
          <w:tab w:val="right" w:pos="992"/>
          <w:tab w:val="right" w:pos="1134"/>
        </w:tabs>
        <w:bidi/>
        <w:spacing w:after="0" w:line="360" w:lineRule="auto"/>
        <w:jc w:val="both"/>
        <w:rPr>
          <w:rFonts w:asciiTheme="majorBidi" w:eastAsia="Calibri" w:hAnsiTheme="majorBidi" w:cstheme="majorBidi"/>
          <w:b/>
          <w:bCs/>
          <w:sz w:val="24"/>
          <w:szCs w:val="24"/>
          <w:rtl/>
          <w:lang w:bidi="ar-DZ"/>
        </w:rPr>
      </w:pPr>
      <w:r w:rsidRPr="00FD61D6">
        <w:rPr>
          <w:rFonts w:asciiTheme="majorBidi" w:eastAsia="Calibri" w:hAnsiTheme="majorBidi" w:cstheme="majorBidi"/>
          <w:b/>
          <w:bCs/>
          <w:sz w:val="24"/>
          <w:szCs w:val="24"/>
          <w:rtl/>
          <w:lang w:val="en-US"/>
        </w:rPr>
        <w:t xml:space="preserve">1.2.4. </w:t>
      </w:r>
      <w:r w:rsidR="00CA18A1" w:rsidRPr="00FD61D6">
        <w:rPr>
          <w:rFonts w:asciiTheme="majorBidi" w:hAnsiTheme="majorBidi" w:cstheme="majorBidi"/>
          <w:b/>
          <w:bCs/>
          <w:sz w:val="24"/>
          <w:szCs w:val="24"/>
          <w:rtl/>
        </w:rPr>
        <w:t>المحور الأول:</w:t>
      </w:r>
      <w:r w:rsidR="00CA18A1" w:rsidRPr="00FD61D6">
        <w:rPr>
          <w:rFonts w:asciiTheme="majorBidi" w:eastAsia="Times New Roman" w:hAnsiTheme="majorBidi" w:cstheme="majorBidi"/>
          <w:b/>
          <w:bCs/>
          <w:sz w:val="24"/>
          <w:szCs w:val="24"/>
          <w:rtl/>
        </w:rPr>
        <w:t xml:space="preserve"> الادراك والوعي البيئي لدى مسؤولي المؤسسات النفطية </w:t>
      </w:r>
    </w:p>
    <w:p w:rsidR="00CA18A1" w:rsidRPr="00C51C18" w:rsidRDefault="00494FF3" w:rsidP="00494FF3">
      <w:pPr>
        <w:pStyle w:val="Lgende"/>
        <w:bidi/>
        <w:jc w:val="center"/>
        <w:rPr>
          <w:rFonts w:asciiTheme="majorBidi" w:eastAsia="Times New Roman" w:hAnsiTheme="majorBidi" w:cstheme="majorBidi"/>
          <w:b w:val="0"/>
          <w:bCs w:val="0"/>
          <w:color w:val="auto"/>
          <w:sz w:val="24"/>
          <w:szCs w:val="24"/>
          <w:rtl/>
          <w:lang w:eastAsia="en-GB"/>
        </w:rPr>
      </w:pPr>
      <w:r w:rsidRPr="00C51C18">
        <w:rPr>
          <w:rFonts w:asciiTheme="majorBidi" w:hAnsiTheme="majorBidi" w:cstheme="majorBidi"/>
          <w:color w:val="auto"/>
          <w:sz w:val="24"/>
          <w:szCs w:val="24"/>
          <w:rtl/>
        </w:rPr>
        <w:t xml:space="preserve">جدول </w:t>
      </w:r>
      <w:r w:rsidRPr="00C51C18">
        <w:rPr>
          <w:rFonts w:asciiTheme="majorBidi" w:hAnsiTheme="majorBidi" w:cstheme="majorBidi"/>
          <w:color w:val="auto"/>
          <w:sz w:val="24"/>
          <w:szCs w:val="24"/>
          <w:rtl/>
        </w:rPr>
        <w:fldChar w:fldCharType="begin"/>
      </w:r>
      <w:r w:rsidRPr="00C51C18">
        <w:rPr>
          <w:rFonts w:asciiTheme="majorBidi" w:hAnsiTheme="majorBidi" w:cstheme="majorBidi"/>
          <w:color w:val="auto"/>
          <w:sz w:val="24"/>
          <w:szCs w:val="24"/>
          <w:rtl/>
        </w:rPr>
        <w:instrText xml:space="preserve"> </w:instrText>
      </w:r>
      <w:r w:rsidRPr="00C51C18">
        <w:rPr>
          <w:rFonts w:asciiTheme="majorBidi" w:hAnsiTheme="majorBidi" w:cstheme="majorBidi"/>
          <w:color w:val="auto"/>
          <w:sz w:val="24"/>
          <w:szCs w:val="24"/>
        </w:rPr>
        <w:instrText>SEQ</w:instrText>
      </w:r>
      <w:r w:rsidRPr="00C51C18">
        <w:rPr>
          <w:rFonts w:asciiTheme="majorBidi" w:hAnsiTheme="majorBidi" w:cstheme="majorBidi"/>
          <w:color w:val="auto"/>
          <w:sz w:val="24"/>
          <w:szCs w:val="24"/>
          <w:rtl/>
        </w:rPr>
        <w:instrText xml:space="preserve"> جدول \* </w:instrText>
      </w:r>
      <w:r w:rsidRPr="00C51C18">
        <w:rPr>
          <w:rFonts w:asciiTheme="majorBidi" w:hAnsiTheme="majorBidi" w:cstheme="majorBidi"/>
          <w:color w:val="auto"/>
          <w:sz w:val="24"/>
          <w:szCs w:val="24"/>
        </w:rPr>
        <w:instrText>ARABIC</w:instrText>
      </w:r>
      <w:r w:rsidRPr="00C51C18">
        <w:rPr>
          <w:rFonts w:asciiTheme="majorBidi" w:hAnsiTheme="majorBidi" w:cstheme="majorBidi"/>
          <w:color w:val="auto"/>
          <w:sz w:val="24"/>
          <w:szCs w:val="24"/>
          <w:rtl/>
        </w:rPr>
        <w:instrText xml:space="preserve"> </w:instrText>
      </w:r>
      <w:r w:rsidRPr="00C51C18">
        <w:rPr>
          <w:rFonts w:asciiTheme="majorBidi" w:hAnsiTheme="majorBidi" w:cstheme="majorBidi"/>
          <w:color w:val="auto"/>
          <w:sz w:val="24"/>
          <w:szCs w:val="24"/>
          <w:rtl/>
        </w:rPr>
        <w:fldChar w:fldCharType="separate"/>
      </w:r>
      <w:r w:rsidR="00687B41">
        <w:rPr>
          <w:rFonts w:asciiTheme="majorBidi" w:hAnsiTheme="majorBidi" w:cstheme="majorBidi"/>
          <w:noProof/>
          <w:color w:val="auto"/>
          <w:sz w:val="24"/>
          <w:szCs w:val="24"/>
          <w:rtl/>
        </w:rPr>
        <w:t>1</w:t>
      </w:r>
      <w:r w:rsidRPr="00C51C18">
        <w:rPr>
          <w:rFonts w:asciiTheme="majorBidi" w:hAnsiTheme="majorBidi" w:cstheme="majorBidi"/>
          <w:color w:val="auto"/>
          <w:sz w:val="24"/>
          <w:szCs w:val="24"/>
          <w:rtl/>
        </w:rPr>
        <w:fldChar w:fldCharType="end"/>
      </w:r>
      <w:r w:rsidRPr="00C51C18">
        <w:rPr>
          <w:rFonts w:asciiTheme="majorBidi" w:hAnsiTheme="majorBidi" w:cstheme="majorBidi"/>
          <w:noProof/>
          <w:color w:val="auto"/>
          <w:sz w:val="24"/>
          <w:szCs w:val="24"/>
          <w:rtl/>
          <w:lang w:bidi="ar-TN"/>
        </w:rPr>
        <w:t>: معامل إرتباط بيرسون بين عبارات بعد الادراك والوعي البيئي لدى مسؤولي المؤسسات النفطية والدرجة الكلية له</w:t>
      </w:r>
    </w:p>
    <w:tbl>
      <w:tblPr>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1E0" w:firstRow="1" w:lastRow="1" w:firstColumn="1" w:lastColumn="1" w:noHBand="0" w:noVBand="0"/>
      </w:tblPr>
      <w:tblGrid>
        <w:gridCol w:w="372"/>
        <w:gridCol w:w="6125"/>
        <w:gridCol w:w="1522"/>
        <w:gridCol w:w="1269"/>
      </w:tblGrid>
      <w:tr w:rsidR="00CA18A1" w:rsidRPr="00FD61D6" w:rsidTr="00CA18A1">
        <w:trPr>
          <w:trHeight w:val="464"/>
          <w:jc w:val="center"/>
        </w:trPr>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bidi="en-US"/>
              </w:rPr>
            </w:pPr>
            <w:r w:rsidRPr="00FD61D6">
              <w:rPr>
                <w:rFonts w:asciiTheme="majorBidi" w:eastAsia="Times New Roman" w:hAnsiTheme="majorBidi" w:cstheme="majorBidi"/>
                <w:b/>
                <w:bCs/>
                <w:color w:val="000000"/>
                <w:sz w:val="24"/>
                <w:szCs w:val="24"/>
                <w:rtl/>
              </w:rPr>
              <w:t>ت</w:t>
            </w:r>
          </w:p>
        </w:tc>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bidi="en-US"/>
              </w:rPr>
            </w:pPr>
            <w:r w:rsidRPr="00FD61D6">
              <w:rPr>
                <w:rFonts w:asciiTheme="majorBidi" w:eastAsia="Times New Roman" w:hAnsiTheme="majorBidi" w:cstheme="majorBidi"/>
                <w:b/>
                <w:bCs/>
                <w:color w:val="000000"/>
                <w:sz w:val="24"/>
                <w:szCs w:val="24"/>
                <w:rtl/>
              </w:rPr>
              <w:t>العبارة</w:t>
            </w:r>
          </w:p>
        </w:tc>
        <w:tc>
          <w:tcPr>
            <w:tcW w:w="0" w:type="auto"/>
            <w:vMerge w:val="restart"/>
            <w:shd w:val="clear" w:color="auto" w:fill="808080" w:themeFill="background1" w:themeFillShade="80"/>
            <w:vAlign w:val="center"/>
          </w:tcPr>
          <w:p w:rsidR="00CA18A1" w:rsidRPr="00FD61D6" w:rsidRDefault="00CA18A1" w:rsidP="00FD61D6">
            <w:pPr>
              <w:tabs>
                <w:tab w:val="left" w:pos="1277"/>
              </w:tabs>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 xml:space="preserve">معامل </w:t>
            </w:r>
            <w:proofErr w:type="spellStart"/>
            <w:r w:rsidRPr="00FD61D6">
              <w:rPr>
                <w:rFonts w:asciiTheme="majorBidi" w:eastAsia="Times New Roman" w:hAnsiTheme="majorBidi" w:cstheme="majorBidi"/>
                <w:b/>
                <w:bCs/>
                <w:color w:val="000000"/>
                <w:sz w:val="24"/>
                <w:szCs w:val="24"/>
                <w:rtl/>
              </w:rPr>
              <w:t>إرتباط</w:t>
            </w:r>
            <w:proofErr w:type="spellEnd"/>
            <w:r w:rsidRPr="00FD61D6">
              <w:rPr>
                <w:rFonts w:asciiTheme="majorBidi" w:eastAsia="Times New Roman" w:hAnsiTheme="majorBidi" w:cstheme="majorBidi"/>
                <w:b/>
                <w:bCs/>
                <w:color w:val="000000"/>
                <w:sz w:val="24"/>
                <w:szCs w:val="24"/>
                <w:rtl/>
              </w:rPr>
              <w:t xml:space="preserve"> بيرسون</w:t>
            </w:r>
          </w:p>
        </w:tc>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bidi="en-US"/>
              </w:rPr>
            </w:pPr>
            <w:proofErr w:type="gramStart"/>
            <w:r w:rsidRPr="00FD61D6">
              <w:rPr>
                <w:rFonts w:asciiTheme="majorBidi" w:eastAsia="Times New Roman" w:hAnsiTheme="majorBidi" w:cstheme="majorBidi"/>
                <w:b/>
                <w:bCs/>
                <w:color w:val="000000"/>
                <w:sz w:val="24"/>
                <w:szCs w:val="24"/>
                <w:rtl/>
              </w:rPr>
              <w:t>مستوى</w:t>
            </w:r>
            <w:proofErr w:type="gramEnd"/>
            <w:r w:rsidRPr="00FD61D6">
              <w:rPr>
                <w:rFonts w:asciiTheme="majorBidi" w:eastAsia="Times New Roman" w:hAnsiTheme="majorBidi" w:cstheme="majorBidi"/>
                <w:b/>
                <w:bCs/>
                <w:color w:val="000000"/>
                <w:sz w:val="24"/>
                <w:szCs w:val="24"/>
                <w:rtl/>
              </w:rPr>
              <w:t xml:space="preserve"> المعنوية</w:t>
            </w:r>
          </w:p>
        </w:tc>
      </w:tr>
      <w:tr w:rsidR="00CA18A1" w:rsidRPr="00FD61D6" w:rsidTr="00CA18A1">
        <w:trPr>
          <w:trHeight w:val="464"/>
          <w:jc w:val="center"/>
        </w:trPr>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rPr>
            </w:pPr>
            <w:r w:rsidRPr="00FD61D6">
              <w:rPr>
                <w:rFonts w:asciiTheme="majorBidi" w:eastAsia="Times New Roman" w:hAnsiTheme="majorBidi" w:cstheme="majorBidi"/>
                <w:b/>
                <w:bCs/>
                <w:color w:val="000000"/>
                <w:sz w:val="24"/>
                <w:szCs w:val="24"/>
                <w:rtl/>
              </w:rPr>
              <w:t>1</w:t>
            </w:r>
          </w:p>
        </w:tc>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المسؤولون بشركات النفط الليبية على ادراك ووعي بمشكلة التلوث البيئي الصادرة من أعمال شركاتهم</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0.384</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0.000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sz w:val="24"/>
                <w:szCs w:val="24"/>
              </w:rPr>
            </w:pPr>
            <w:r w:rsidRPr="00FD61D6">
              <w:rPr>
                <w:rFonts w:asciiTheme="majorBidi" w:eastAsia="Times New Roman" w:hAnsiTheme="majorBidi" w:cstheme="majorBidi"/>
                <w:b/>
                <w:bCs/>
                <w:sz w:val="24"/>
                <w:szCs w:val="24"/>
                <w:rtl/>
              </w:rPr>
              <w:t>2</w:t>
            </w:r>
          </w:p>
        </w:tc>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يعد مفهوم المحاسبة البيئية أحد المفاهيم الحديثة المدركة والمفهومة من المسؤولين بشركات النفط الليبية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0.407</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0.000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rPr>
            </w:pPr>
            <w:r w:rsidRPr="00FD61D6">
              <w:rPr>
                <w:rFonts w:asciiTheme="majorBidi" w:eastAsia="Times New Roman" w:hAnsiTheme="majorBidi" w:cstheme="majorBidi"/>
                <w:b/>
                <w:bCs/>
                <w:color w:val="000000"/>
                <w:sz w:val="24"/>
                <w:szCs w:val="24"/>
                <w:rtl/>
              </w:rPr>
              <w:t>3</w:t>
            </w:r>
          </w:p>
        </w:tc>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تنتج شركة النفط الليبية منتجات صديقة للبيئة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0.608</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0.000</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rPr>
            </w:pPr>
            <w:r w:rsidRPr="00FD61D6">
              <w:rPr>
                <w:rFonts w:asciiTheme="majorBidi" w:eastAsia="Times New Roman" w:hAnsiTheme="majorBidi" w:cstheme="majorBidi"/>
                <w:b/>
                <w:bCs/>
                <w:color w:val="000000"/>
                <w:sz w:val="24"/>
                <w:szCs w:val="24"/>
                <w:rtl/>
              </w:rPr>
              <w:t>4</w:t>
            </w:r>
          </w:p>
        </w:tc>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 xml:space="preserve">تكافح إدارة شركات النفط الليبية لإيجاد الحلول </w:t>
            </w:r>
            <w:proofErr w:type="gramStart"/>
            <w:r w:rsidRPr="00FD61D6">
              <w:rPr>
                <w:rFonts w:asciiTheme="majorBidi" w:eastAsia="Calibri" w:hAnsiTheme="majorBidi" w:cstheme="majorBidi"/>
                <w:b/>
                <w:bCs/>
                <w:sz w:val="24"/>
                <w:szCs w:val="24"/>
                <w:rtl/>
              </w:rPr>
              <w:t>المناسبة</w:t>
            </w:r>
            <w:proofErr w:type="gramEnd"/>
            <w:r w:rsidRPr="00FD61D6">
              <w:rPr>
                <w:rFonts w:asciiTheme="majorBidi" w:eastAsia="Calibri" w:hAnsiTheme="majorBidi" w:cstheme="majorBidi"/>
                <w:b/>
                <w:bCs/>
                <w:sz w:val="24"/>
                <w:szCs w:val="24"/>
                <w:rtl/>
              </w:rPr>
              <w:t xml:space="preserve"> للحد من مشاكل </w:t>
            </w:r>
            <w:r w:rsidRPr="00FD61D6">
              <w:rPr>
                <w:rFonts w:asciiTheme="majorBidi" w:eastAsia="Calibri" w:hAnsiTheme="majorBidi" w:cstheme="majorBidi"/>
                <w:b/>
                <w:bCs/>
                <w:sz w:val="24"/>
                <w:szCs w:val="24"/>
                <w:rtl/>
              </w:rPr>
              <w:lastRenderedPageBreak/>
              <w:t>التلوث البيئي</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lastRenderedPageBreak/>
              <w:t>0.600</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0.000</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rPr>
            </w:pPr>
            <w:r w:rsidRPr="00FD61D6">
              <w:rPr>
                <w:rFonts w:asciiTheme="majorBidi" w:eastAsia="Times New Roman" w:hAnsiTheme="majorBidi" w:cstheme="majorBidi"/>
                <w:b/>
                <w:bCs/>
                <w:color w:val="000000"/>
                <w:sz w:val="24"/>
                <w:szCs w:val="24"/>
                <w:rtl/>
              </w:rPr>
              <w:lastRenderedPageBreak/>
              <w:t>5</w:t>
            </w:r>
          </w:p>
        </w:tc>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تعمل شركات النفط الليبية على تنمية الادراك والوعي لدى المواطنين بمخاطر التلوث البيئي</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0.385</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0.000</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rPr>
            </w:pPr>
            <w:r w:rsidRPr="00FD61D6">
              <w:rPr>
                <w:rFonts w:asciiTheme="majorBidi" w:eastAsia="Times New Roman" w:hAnsiTheme="majorBidi" w:cstheme="majorBidi"/>
                <w:b/>
                <w:bCs/>
                <w:color w:val="000000"/>
                <w:sz w:val="24"/>
                <w:szCs w:val="24"/>
                <w:rtl/>
              </w:rPr>
              <w:t>6</w:t>
            </w:r>
          </w:p>
        </w:tc>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يُطالب عملاء وموردو شركة النفط الليبية بالامتثال للمعايير البيئية أثناء الإنتاج</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0.719</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0.000</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rPr>
            </w:pPr>
            <w:r w:rsidRPr="00FD61D6">
              <w:rPr>
                <w:rFonts w:asciiTheme="majorBidi" w:eastAsia="Times New Roman" w:hAnsiTheme="majorBidi" w:cstheme="majorBidi"/>
                <w:b/>
                <w:bCs/>
                <w:color w:val="000000"/>
                <w:sz w:val="24"/>
                <w:szCs w:val="24"/>
                <w:rtl/>
              </w:rPr>
              <w:t>7</w:t>
            </w:r>
          </w:p>
        </w:tc>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 xml:space="preserve">الشركات النفطية ملزمة بتقديم تقارير بيئية عن لجهات </w:t>
            </w:r>
            <w:proofErr w:type="gramStart"/>
            <w:r w:rsidRPr="00FD61D6">
              <w:rPr>
                <w:rFonts w:asciiTheme="majorBidi" w:eastAsia="Calibri" w:hAnsiTheme="majorBidi" w:cstheme="majorBidi"/>
                <w:b/>
                <w:bCs/>
                <w:sz w:val="24"/>
                <w:szCs w:val="24"/>
                <w:rtl/>
              </w:rPr>
              <w:t>منح</w:t>
            </w:r>
            <w:proofErr w:type="gramEnd"/>
            <w:r w:rsidRPr="00FD61D6">
              <w:rPr>
                <w:rFonts w:asciiTheme="majorBidi" w:eastAsia="Calibri" w:hAnsiTheme="majorBidi" w:cstheme="majorBidi"/>
                <w:b/>
                <w:bCs/>
                <w:sz w:val="24"/>
                <w:szCs w:val="24"/>
                <w:rtl/>
              </w:rPr>
              <w:t xml:space="preserve"> الائتمان</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0.477</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0.000</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rPr>
            </w:pPr>
            <w:r w:rsidRPr="00FD61D6">
              <w:rPr>
                <w:rFonts w:asciiTheme="majorBidi" w:eastAsia="Times New Roman" w:hAnsiTheme="majorBidi" w:cstheme="majorBidi"/>
                <w:b/>
                <w:bCs/>
                <w:color w:val="000000"/>
                <w:sz w:val="24"/>
                <w:szCs w:val="24"/>
                <w:rtl/>
              </w:rPr>
              <w:t>8</w:t>
            </w:r>
          </w:p>
        </w:tc>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rPr>
            </w:pPr>
            <w:proofErr w:type="gramStart"/>
            <w:r w:rsidRPr="00FD61D6">
              <w:rPr>
                <w:rFonts w:asciiTheme="majorBidi" w:eastAsia="Calibri" w:hAnsiTheme="majorBidi" w:cstheme="majorBidi"/>
                <w:b/>
                <w:bCs/>
                <w:sz w:val="24"/>
                <w:szCs w:val="24"/>
                <w:rtl/>
              </w:rPr>
              <w:t>تُدرك</w:t>
            </w:r>
            <w:proofErr w:type="gramEnd"/>
            <w:r w:rsidRPr="00FD61D6">
              <w:rPr>
                <w:rFonts w:asciiTheme="majorBidi" w:eastAsia="Calibri" w:hAnsiTheme="majorBidi" w:cstheme="majorBidi"/>
                <w:b/>
                <w:bCs/>
                <w:sz w:val="24"/>
                <w:szCs w:val="24"/>
                <w:rtl/>
              </w:rPr>
              <w:t xml:space="preserve"> إدارة الشركات النفطية الليبية أن تطبيق المحاسبة البيئية يعمل على تحسين صورة المؤسسة الوطنية للنفط</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0.443</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Pr>
            </w:pPr>
            <w:r w:rsidRPr="00FD61D6">
              <w:rPr>
                <w:rFonts w:asciiTheme="majorBidi" w:eastAsia="Times New Roman" w:hAnsiTheme="majorBidi" w:cstheme="majorBidi"/>
                <w:b/>
                <w:bCs/>
                <w:color w:val="000000"/>
                <w:sz w:val="24"/>
                <w:szCs w:val="24"/>
                <w:rtl/>
              </w:rPr>
              <w:t>0.000</w:t>
            </w:r>
          </w:p>
        </w:tc>
      </w:tr>
    </w:tbl>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eastAsia="ar-SA"/>
        </w:rPr>
      </w:pPr>
      <w:r w:rsidRPr="00FD61D6">
        <w:rPr>
          <w:rFonts w:asciiTheme="majorBidi" w:eastAsia="Times New Roman" w:hAnsiTheme="majorBidi" w:cstheme="majorBidi"/>
          <w:b/>
          <w:bCs/>
          <w:color w:val="000000"/>
          <w:sz w:val="24"/>
          <w:szCs w:val="24"/>
          <w:rtl/>
          <w:lang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eastAsia="ar-SA"/>
        </w:rPr>
        <w:t>اعتماداً</w:t>
      </w:r>
      <w:proofErr w:type="gramEnd"/>
      <w:r w:rsidRPr="00FD61D6">
        <w:rPr>
          <w:rFonts w:asciiTheme="majorBidi" w:eastAsia="Times New Roman" w:hAnsiTheme="majorBidi" w:cstheme="majorBidi"/>
          <w:b/>
          <w:bCs/>
          <w:color w:val="000000"/>
          <w:sz w:val="24"/>
          <w:szCs w:val="24"/>
          <w:rtl/>
          <w:lang w:eastAsia="ar-SA"/>
        </w:rPr>
        <w:t xml:space="preserve"> على مخرجات </w:t>
      </w:r>
      <w:r w:rsidRPr="00FD61D6">
        <w:rPr>
          <w:rFonts w:asciiTheme="majorBidi" w:eastAsia="Times New Roman" w:hAnsiTheme="majorBidi" w:cstheme="majorBidi"/>
          <w:b/>
          <w:bCs/>
          <w:color w:val="000000"/>
          <w:sz w:val="24"/>
          <w:szCs w:val="24"/>
          <w:lang w:eastAsia="ar-SA"/>
        </w:rPr>
        <w:t>SPSS</w:t>
      </w:r>
    </w:p>
    <w:p w:rsidR="00CA18A1" w:rsidRPr="00FD61D6" w:rsidRDefault="00CA18A1" w:rsidP="00C51C18">
      <w:pPr>
        <w:autoSpaceDE w:val="0"/>
        <w:autoSpaceDN w:val="0"/>
        <w:bidi/>
        <w:adjustRightInd w:val="0"/>
        <w:spacing w:after="0" w:line="360" w:lineRule="auto"/>
        <w:jc w:val="both"/>
        <w:rPr>
          <w:rFonts w:asciiTheme="majorBidi" w:eastAsia="Times New Roman" w:hAnsiTheme="majorBidi" w:cstheme="majorBidi"/>
          <w:sz w:val="24"/>
          <w:szCs w:val="24"/>
          <w:rtl/>
          <w:lang w:eastAsia="en-GB"/>
        </w:rPr>
      </w:pPr>
      <w:r w:rsidRPr="00FD61D6">
        <w:rPr>
          <w:rFonts w:asciiTheme="majorBidi" w:hAnsiTheme="majorBidi" w:cstheme="majorBidi"/>
          <w:sz w:val="24"/>
          <w:szCs w:val="24"/>
          <w:rtl/>
          <w:lang w:bidi="ar-IQ"/>
        </w:rPr>
        <w:t>يوضح</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الجدول رقم (</w:t>
      </w:r>
      <w:r w:rsidR="00C51C18">
        <w:rPr>
          <w:rFonts w:asciiTheme="majorBidi" w:hAnsiTheme="majorBidi" w:cstheme="majorBidi" w:hint="cs"/>
          <w:sz w:val="24"/>
          <w:szCs w:val="24"/>
          <w:rtl/>
          <w:lang w:bidi="ar-IQ"/>
        </w:rPr>
        <w:t>1</w:t>
      </w:r>
      <w:r w:rsidRPr="00FD61D6">
        <w:rPr>
          <w:rFonts w:asciiTheme="majorBidi" w:hAnsiTheme="majorBidi" w:cstheme="majorBidi"/>
          <w:sz w:val="24"/>
          <w:szCs w:val="24"/>
          <w:rtl/>
          <w:lang w:bidi="ar-IQ"/>
        </w:rPr>
        <w:t>)</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معامل</w:t>
      </w:r>
      <w:r w:rsidRPr="00FD61D6">
        <w:rPr>
          <w:rFonts w:asciiTheme="majorBidi" w:hAnsiTheme="majorBidi" w:cstheme="majorBidi"/>
          <w:sz w:val="24"/>
          <w:szCs w:val="24"/>
          <w:lang w:bidi="ar-IQ"/>
        </w:rPr>
        <w:t xml:space="preserve"> </w:t>
      </w:r>
      <w:proofErr w:type="spellStart"/>
      <w:r w:rsidRPr="00FD61D6">
        <w:rPr>
          <w:rFonts w:asciiTheme="majorBidi" w:hAnsiTheme="majorBidi" w:cstheme="majorBidi"/>
          <w:sz w:val="24"/>
          <w:szCs w:val="24"/>
          <w:rtl/>
          <w:lang w:bidi="ar-IQ"/>
        </w:rPr>
        <w:t>إرتباط</w:t>
      </w:r>
      <w:proofErr w:type="spellEnd"/>
      <w:r w:rsidRPr="00FD61D6">
        <w:rPr>
          <w:rFonts w:asciiTheme="majorBidi" w:hAnsiTheme="majorBidi" w:cstheme="majorBidi"/>
          <w:sz w:val="24"/>
          <w:szCs w:val="24"/>
          <w:rtl/>
          <w:lang w:bidi="ar-IQ"/>
        </w:rPr>
        <w:t xml:space="preserve"> بيرسون</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بين</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عبارات بعد الادراك والوعي البيئي لدى مسؤولي المؤسسات النفطية والدرجة الكلية له،</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والذي</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يبين</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أن</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معاملات</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الارتباط</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المبينة</w:t>
      </w:r>
      <w:r w:rsidRPr="00FD61D6">
        <w:rPr>
          <w:rFonts w:asciiTheme="majorBidi" w:hAnsiTheme="majorBidi" w:cstheme="majorBidi"/>
          <w:sz w:val="24"/>
          <w:szCs w:val="24"/>
          <w:lang w:bidi="ar-IQ"/>
        </w:rPr>
        <w:t xml:space="preserve"> </w:t>
      </w:r>
      <w:r w:rsidRPr="00FD61D6">
        <w:rPr>
          <w:rFonts w:asciiTheme="majorBidi" w:hAnsiTheme="majorBidi" w:cstheme="majorBidi"/>
          <w:sz w:val="24"/>
          <w:szCs w:val="24"/>
          <w:rtl/>
          <w:lang w:bidi="ar-IQ"/>
        </w:rPr>
        <w:t>دالة</w:t>
      </w:r>
      <w:r w:rsidRPr="00FD61D6">
        <w:rPr>
          <w:rFonts w:asciiTheme="majorBidi" w:hAnsiTheme="majorBidi" w:cstheme="majorBidi"/>
          <w:sz w:val="24"/>
          <w:szCs w:val="24"/>
          <w:lang w:bidi="ar-IQ"/>
        </w:rPr>
        <w:t xml:space="preserve"> </w:t>
      </w:r>
      <w:proofErr w:type="spellStart"/>
      <w:r w:rsidRPr="00FD61D6">
        <w:rPr>
          <w:rFonts w:asciiTheme="majorBidi" w:hAnsiTheme="majorBidi" w:cstheme="majorBidi"/>
          <w:sz w:val="24"/>
          <w:szCs w:val="24"/>
          <w:rtl/>
          <w:lang w:bidi="ar-IQ"/>
        </w:rPr>
        <w:t>إحصائ</w:t>
      </w:r>
      <w:proofErr w:type="spellEnd"/>
      <w:r w:rsidRPr="00FD61D6">
        <w:rPr>
          <w:rFonts w:asciiTheme="majorBidi" w:eastAsia="Times New Roman" w:hAnsiTheme="majorBidi" w:cstheme="majorBidi"/>
          <w:sz w:val="24"/>
          <w:szCs w:val="24"/>
          <w:rtl/>
          <w:lang w:eastAsia="en-GB"/>
        </w:rPr>
        <w:t>ياً، وبذلك</w:t>
      </w:r>
      <w:r w:rsidRPr="00FD61D6">
        <w:rPr>
          <w:rFonts w:asciiTheme="majorBidi" w:eastAsia="Times New Roman" w:hAnsiTheme="majorBidi" w:cstheme="majorBidi"/>
          <w:sz w:val="24"/>
          <w:szCs w:val="24"/>
          <w:lang w:eastAsia="en-GB"/>
        </w:rPr>
        <w:t xml:space="preserve"> </w:t>
      </w:r>
      <w:r w:rsidRPr="00FD61D6">
        <w:rPr>
          <w:rFonts w:asciiTheme="majorBidi" w:eastAsia="Times New Roman" w:hAnsiTheme="majorBidi" w:cstheme="majorBidi"/>
          <w:sz w:val="24"/>
          <w:szCs w:val="24"/>
          <w:rtl/>
          <w:lang w:eastAsia="en-GB"/>
        </w:rPr>
        <w:t>يعتبر</w:t>
      </w:r>
      <w:r w:rsidRPr="00FD61D6">
        <w:rPr>
          <w:rFonts w:asciiTheme="majorBidi" w:eastAsia="Times New Roman" w:hAnsiTheme="majorBidi" w:cstheme="majorBidi"/>
          <w:sz w:val="24"/>
          <w:szCs w:val="24"/>
          <w:lang w:eastAsia="en-GB"/>
        </w:rPr>
        <w:t xml:space="preserve"> </w:t>
      </w:r>
      <w:r w:rsidRPr="00FD61D6">
        <w:rPr>
          <w:rFonts w:asciiTheme="majorBidi" w:eastAsia="Times New Roman" w:hAnsiTheme="majorBidi" w:cstheme="majorBidi"/>
          <w:sz w:val="24"/>
          <w:szCs w:val="24"/>
          <w:rtl/>
          <w:lang w:eastAsia="en-GB"/>
        </w:rPr>
        <w:t>هذا</w:t>
      </w:r>
      <w:r w:rsidRPr="00FD61D6">
        <w:rPr>
          <w:rFonts w:asciiTheme="majorBidi" w:eastAsia="Times New Roman" w:hAnsiTheme="majorBidi" w:cstheme="majorBidi"/>
          <w:sz w:val="24"/>
          <w:szCs w:val="24"/>
          <w:lang w:eastAsia="en-GB"/>
        </w:rPr>
        <w:t xml:space="preserve"> </w:t>
      </w:r>
      <w:r w:rsidRPr="00FD61D6">
        <w:rPr>
          <w:rFonts w:asciiTheme="majorBidi" w:eastAsia="Times New Roman" w:hAnsiTheme="majorBidi" w:cstheme="majorBidi"/>
          <w:sz w:val="24"/>
          <w:szCs w:val="24"/>
          <w:rtl/>
          <w:lang w:eastAsia="en-GB"/>
        </w:rPr>
        <w:t>المجال</w:t>
      </w:r>
      <w:r w:rsidRPr="00FD61D6">
        <w:rPr>
          <w:rFonts w:asciiTheme="majorBidi" w:eastAsia="Times New Roman" w:hAnsiTheme="majorBidi" w:cstheme="majorBidi"/>
          <w:sz w:val="24"/>
          <w:szCs w:val="24"/>
          <w:lang w:eastAsia="en-GB"/>
        </w:rPr>
        <w:t xml:space="preserve"> </w:t>
      </w:r>
      <w:r w:rsidRPr="00FD61D6">
        <w:rPr>
          <w:rFonts w:asciiTheme="majorBidi" w:eastAsia="Times New Roman" w:hAnsiTheme="majorBidi" w:cstheme="majorBidi"/>
          <w:sz w:val="24"/>
          <w:szCs w:val="24"/>
          <w:rtl/>
          <w:lang w:eastAsia="en-GB"/>
        </w:rPr>
        <w:t>صادق</w:t>
      </w:r>
      <w:r w:rsidRPr="00FD61D6">
        <w:rPr>
          <w:rFonts w:asciiTheme="majorBidi" w:eastAsia="Times New Roman" w:hAnsiTheme="majorBidi" w:cstheme="majorBidi"/>
          <w:sz w:val="24"/>
          <w:szCs w:val="24"/>
          <w:lang w:eastAsia="en-GB"/>
        </w:rPr>
        <w:t xml:space="preserve"> </w:t>
      </w:r>
      <w:r w:rsidRPr="00FD61D6">
        <w:rPr>
          <w:rFonts w:asciiTheme="majorBidi" w:eastAsia="Times New Roman" w:hAnsiTheme="majorBidi" w:cstheme="majorBidi"/>
          <w:sz w:val="24"/>
          <w:szCs w:val="24"/>
          <w:rtl/>
          <w:lang w:eastAsia="en-GB"/>
        </w:rPr>
        <w:t>لما</w:t>
      </w:r>
      <w:r w:rsidRPr="00FD61D6">
        <w:rPr>
          <w:rFonts w:asciiTheme="majorBidi" w:eastAsia="Times New Roman" w:hAnsiTheme="majorBidi" w:cstheme="majorBidi"/>
          <w:sz w:val="24"/>
          <w:szCs w:val="24"/>
          <w:lang w:eastAsia="en-GB"/>
        </w:rPr>
        <w:t xml:space="preserve"> </w:t>
      </w:r>
      <w:r w:rsidRPr="00FD61D6">
        <w:rPr>
          <w:rFonts w:asciiTheme="majorBidi" w:eastAsia="Times New Roman" w:hAnsiTheme="majorBidi" w:cstheme="majorBidi"/>
          <w:sz w:val="24"/>
          <w:szCs w:val="24"/>
          <w:rtl/>
          <w:lang w:eastAsia="en-GB"/>
        </w:rPr>
        <w:t>وضع</w:t>
      </w:r>
      <w:r w:rsidRPr="00FD61D6">
        <w:rPr>
          <w:rFonts w:asciiTheme="majorBidi" w:eastAsia="Times New Roman" w:hAnsiTheme="majorBidi" w:cstheme="majorBidi"/>
          <w:sz w:val="24"/>
          <w:szCs w:val="24"/>
          <w:lang w:eastAsia="en-GB"/>
        </w:rPr>
        <w:t xml:space="preserve"> </w:t>
      </w:r>
      <w:r w:rsidRPr="00FD61D6">
        <w:rPr>
          <w:rFonts w:asciiTheme="majorBidi" w:eastAsia="Times New Roman" w:hAnsiTheme="majorBidi" w:cstheme="majorBidi"/>
          <w:sz w:val="24"/>
          <w:szCs w:val="24"/>
          <w:rtl/>
          <w:lang w:eastAsia="en-GB"/>
        </w:rPr>
        <w:t>لقياسه</w:t>
      </w:r>
      <w:r w:rsidRPr="00FD61D6">
        <w:rPr>
          <w:rFonts w:asciiTheme="majorBidi" w:eastAsia="Times New Roman" w:hAnsiTheme="majorBidi" w:cstheme="majorBidi"/>
          <w:sz w:val="24"/>
          <w:szCs w:val="24"/>
          <w:lang w:eastAsia="en-GB"/>
        </w:rPr>
        <w:t>.</w:t>
      </w:r>
    </w:p>
    <w:p w:rsidR="00CA18A1" w:rsidRPr="00FD61D6" w:rsidRDefault="00CA18A1" w:rsidP="00D926D9">
      <w:pPr>
        <w:pStyle w:val="Paragraphedeliste"/>
        <w:numPr>
          <w:ilvl w:val="0"/>
          <w:numId w:val="6"/>
        </w:numPr>
        <w:autoSpaceDE w:val="0"/>
        <w:autoSpaceDN w:val="0"/>
        <w:bidi/>
        <w:adjustRightInd w:val="0"/>
        <w:spacing w:after="0" w:line="360" w:lineRule="auto"/>
        <w:jc w:val="both"/>
        <w:rPr>
          <w:rFonts w:asciiTheme="majorBidi" w:eastAsia="Times New Roman" w:hAnsiTheme="majorBidi" w:cstheme="majorBidi"/>
          <w:b/>
          <w:bCs/>
          <w:sz w:val="24"/>
          <w:szCs w:val="24"/>
        </w:rPr>
      </w:pPr>
      <w:r w:rsidRPr="00FD61D6">
        <w:rPr>
          <w:rFonts w:asciiTheme="majorBidi" w:eastAsia="Times New Roman" w:hAnsiTheme="majorBidi" w:cstheme="majorBidi"/>
          <w:b/>
          <w:bCs/>
          <w:sz w:val="24"/>
          <w:szCs w:val="24"/>
          <w:rtl/>
        </w:rPr>
        <w:t xml:space="preserve">ترشيد القرارات الإدارية </w:t>
      </w:r>
      <w:proofErr w:type="gramStart"/>
      <w:r w:rsidRPr="00FD61D6">
        <w:rPr>
          <w:rFonts w:asciiTheme="majorBidi" w:eastAsia="Times New Roman" w:hAnsiTheme="majorBidi" w:cstheme="majorBidi"/>
          <w:b/>
          <w:bCs/>
          <w:sz w:val="24"/>
          <w:szCs w:val="24"/>
          <w:rtl/>
        </w:rPr>
        <w:t>والمالية</w:t>
      </w:r>
      <w:proofErr w:type="gramEnd"/>
      <w:r w:rsidRPr="00FD61D6">
        <w:rPr>
          <w:rFonts w:asciiTheme="majorBidi" w:eastAsia="Times New Roman" w:hAnsiTheme="majorBidi" w:cstheme="majorBidi"/>
          <w:b/>
          <w:bCs/>
          <w:sz w:val="24"/>
          <w:szCs w:val="24"/>
          <w:rtl/>
        </w:rPr>
        <w:t xml:space="preserve"> </w:t>
      </w:r>
    </w:p>
    <w:p w:rsidR="00CA18A1" w:rsidRPr="00FD61D6" w:rsidRDefault="00CA18A1" w:rsidP="00C51C18">
      <w:pPr>
        <w:autoSpaceDE w:val="0"/>
        <w:autoSpaceDN w:val="0"/>
        <w:bidi/>
        <w:adjustRightInd w:val="0"/>
        <w:spacing w:after="0" w:line="360" w:lineRule="auto"/>
        <w:jc w:val="both"/>
        <w:rPr>
          <w:rFonts w:asciiTheme="majorBidi" w:hAnsiTheme="majorBidi" w:cstheme="majorBidi"/>
          <w:sz w:val="24"/>
          <w:szCs w:val="24"/>
          <w:rtl/>
          <w:lang w:bidi="ar-IQ"/>
        </w:rPr>
      </w:pPr>
      <w:r w:rsidRPr="00FD61D6">
        <w:rPr>
          <w:rFonts w:asciiTheme="majorBidi" w:hAnsiTheme="majorBidi" w:cstheme="majorBidi"/>
          <w:sz w:val="24"/>
          <w:szCs w:val="24"/>
          <w:rtl/>
          <w:lang w:bidi="ar-IQ"/>
        </w:rPr>
        <w:t>يوضح الجدول رقم (</w:t>
      </w:r>
      <w:r w:rsidR="00C51C18">
        <w:rPr>
          <w:rFonts w:asciiTheme="majorBidi" w:hAnsiTheme="majorBidi" w:cstheme="majorBidi" w:hint="cs"/>
          <w:sz w:val="24"/>
          <w:szCs w:val="24"/>
          <w:rtl/>
          <w:lang w:bidi="ar-IQ"/>
        </w:rPr>
        <w:t>2</w:t>
      </w:r>
      <w:r w:rsidRPr="00FD61D6">
        <w:rPr>
          <w:rFonts w:asciiTheme="majorBidi" w:hAnsiTheme="majorBidi" w:cstheme="majorBidi"/>
          <w:sz w:val="24"/>
          <w:szCs w:val="24"/>
          <w:rtl/>
          <w:lang w:bidi="ar-IQ"/>
        </w:rPr>
        <w:t xml:space="preserve">) معامل </w:t>
      </w:r>
      <w:proofErr w:type="spellStart"/>
      <w:r w:rsidRPr="00FD61D6">
        <w:rPr>
          <w:rFonts w:asciiTheme="majorBidi" w:hAnsiTheme="majorBidi" w:cstheme="majorBidi"/>
          <w:sz w:val="24"/>
          <w:szCs w:val="24"/>
          <w:rtl/>
          <w:lang w:bidi="ar-IQ"/>
        </w:rPr>
        <w:t>إرتباط</w:t>
      </w:r>
      <w:proofErr w:type="spellEnd"/>
      <w:r w:rsidRPr="00FD61D6">
        <w:rPr>
          <w:rFonts w:asciiTheme="majorBidi" w:hAnsiTheme="majorBidi" w:cstheme="majorBidi"/>
          <w:sz w:val="24"/>
          <w:szCs w:val="24"/>
          <w:rtl/>
          <w:lang w:bidi="ar-IQ"/>
        </w:rPr>
        <w:t xml:space="preserve"> بيرسون بين عبارات بعد ترشيد القرارات الإدارية والمالية والدرجة الكلية له، والذي يبين أن معاملات الارتباط المبينة دالة إحصائياً، وبذلك يعتبر هذا المجال صادق لما وضع لقياسه.</w:t>
      </w:r>
    </w:p>
    <w:p w:rsidR="00CA18A1" w:rsidRPr="00C51C18" w:rsidRDefault="00C51C18" w:rsidP="00C51C18">
      <w:pPr>
        <w:pStyle w:val="Lgende"/>
        <w:bidi/>
        <w:jc w:val="center"/>
        <w:rPr>
          <w:rFonts w:asciiTheme="majorBidi" w:eastAsia="Times New Roman" w:hAnsiTheme="majorBidi" w:cstheme="majorBidi"/>
          <w:b w:val="0"/>
          <w:bCs w:val="0"/>
          <w:color w:val="auto"/>
          <w:sz w:val="24"/>
          <w:szCs w:val="24"/>
          <w:rtl/>
          <w:lang w:val="en-US" w:eastAsia="en-GB"/>
        </w:rPr>
      </w:pPr>
      <w:r w:rsidRPr="00C51C18">
        <w:rPr>
          <w:rFonts w:asciiTheme="majorBidi" w:hAnsiTheme="majorBidi" w:cstheme="majorBidi"/>
          <w:color w:val="auto"/>
          <w:sz w:val="24"/>
          <w:szCs w:val="24"/>
          <w:rtl/>
        </w:rPr>
        <w:t xml:space="preserve">جدول </w:t>
      </w:r>
      <w:r w:rsidRPr="00C51C18">
        <w:rPr>
          <w:rFonts w:asciiTheme="majorBidi" w:hAnsiTheme="majorBidi" w:cstheme="majorBidi"/>
          <w:color w:val="auto"/>
          <w:sz w:val="24"/>
          <w:szCs w:val="24"/>
          <w:rtl/>
        </w:rPr>
        <w:fldChar w:fldCharType="begin"/>
      </w:r>
      <w:r w:rsidRPr="00C51C18">
        <w:rPr>
          <w:rFonts w:asciiTheme="majorBidi" w:hAnsiTheme="majorBidi" w:cstheme="majorBidi"/>
          <w:color w:val="auto"/>
          <w:sz w:val="24"/>
          <w:szCs w:val="24"/>
          <w:rtl/>
        </w:rPr>
        <w:instrText xml:space="preserve"> </w:instrText>
      </w:r>
      <w:r w:rsidRPr="00C51C18">
        <w:rPr>
          <w:rFonts w:asciiTheme="majorBidi" w:hAnsiTheme="majorBidi" w:cstheme="majorBidi"/>
          <w:color w:val="auto"/>
          <w:sz w:val="24"/>
          <w:szCs w:val="24"/>
        </w:rPr>
        <w:instrText>SEQ</w:instrText>
      </w:r>
      <w:r w:rsidRPr="00C51C18">
        <w:rPr>
          <w:rFonts w:asciiTheme="majorBidi" w:hAnsiTheme="majorBidi" w:cstheme="majorBidi"/>
          <w:color w:val="auto"/>
          <w:sz w:val="24"/>
          <w:szCs w:val="24"/>
          <w:rtl/>
        </w:rPr>
        <w:instrText xml:space="preserve"> جدول \* </w:instrText>
      </w:r>
      <w:r w:rsidRPr="00C51C18">
        <w:rPr>
          <w:rFonts w:asciiTheme="majorBidi" w:hAnsiTheme="majorBidi" w:cstheme="majorBidi"/>
          <w:color w:val="auto"/>
          <w:sz w:val="24"/>
          <w:szCs w:val="24"/>
        </w:rPr>
        <w:instrText>ARABIC</w:instrText>
      </w:r>
      <w:r w:rsidRPr="00C51C18">
        <w:rPr>
          <w:rFonts w:asciiTheme="majorBidi" w:hAnsiTheme="majorBidi" w:cstheme="majorBidi"/>
          <w:color w:val="auto"/>
          <w:sz w:val="24"/>
          <w:szCs w:val="24"/>
          <w:rtl/>
        </w:rPr>
        <w:instrText xml:space="preserve"> </w:instrText>
      </w:r>
      <w:r w:rsidRPr="00C51C18">
        <w:rPr>
          <w:rFonts w:asciiTheme="majorBidi" w:hAnsiTheme="majorBidi" w:cstheme="majorBidi"/>
          <w:color w:val="auto"/>
          <w:sz w:val="24"/>
          <w:szCs w:val="24"/>
          <w:rtl/>
        </w:rPr>
        <w:fldChar w:fldCharType="separate"/>
      </w:r>
      <w:r w:rsidR="00687B41">
        <w:rPr>
          <w:rFonts w:asciiTheme="majorBidi" w:hAnsiTheme="majorBidi" w:cstheme="majorBidi"/>
          <w:noProof/>
          <w:color w:val="auto"/>
          <w:sz w:val="24"/>
          <w:szCs w:val="24"/>
          <w:rtl/>
        </w:rPr>
        <w:t>2</w:t>
      </w:r>
      <w:r w:rsidRPr="00C51C18">
        <w:rPr>
          <w:rFonts w:asciiTheme="majorBidi" w:hAnsiTheme="majorBidi" w:cstheme="majorBidi"/>
          <w:color w:val="auto"/>
          <w:sz w:val="24"/>
          <w:szCs w:val="24"/>
          <w:rtl/>
        </w:rPr>
        <w:fldChar w:fldCharType="end"/>
      </w:r>
      <w:r w:rsidRPr="00C51C18">
        <w:rPr>
          <w:rFonts w:asciiTheme="majorBidi" w:hAnsiTheme="majorBidi" w:cstheme="majorBidi"/>
          <w:noProof/>
          <w:color w:val="auto"/>
          <w:sz w:val="24"/>
          <w:szCs w:val="24"/>
          <w:rtl/>
          <w:lang w:bidi="ar-TN"/>
        </w:rPr>
        <w:t>: معامل إرتباط بيرسون  بين عبارات بعد ترشيد القرارات الإدارية والمالية والدرجة الكلية له</w:t>
      </w:r>
    </w:p>
    <w:tbl>
      <w:tblPr>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1E0" w:firstRow="1" w:lastRow="1" w:firstColumn="1" w:lastColumn="1" w:noHBand="0" w:noVBand="0"/>
      </w:tblPr>
      <w:tblGrid>
        <w:gridCol w:w="372"/>
        <w:gridCol w:w="6618"/>
        <w:gridCol w:w="1216"/>
        <w:gridCol w:w="1082"/>
      </w:tblGrid>
      <w:tr w:rsidR="00CA18A1" w:rsidRPr="00FD61D6" w:rsidTr="00CA18A1">
        <w:trPr>
          <w:trHeight w:val="466"/>
          <w:jc w:val="center"/>
        </w:trPr>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bidi="en-US"/>
              </w:rPr>
            </w:pPr>
            <w:r w:rsidRPr="00FD61D6">
              <w:rPr>
                <w:rFonts w:asciiTheme="majorBidi" w:eastAsia="Times New Roman" w:hAnsiTheme="majorBidi" w:cstheme="majorBidi"/>
                <w:b/>
                <w:bCs/>
                <w:color w:val="000000"/>
                <w:sz w:val="24"/>
                <w:szCs w:val="24"/>
                <w:rtl/>
                <w:lang w:val="en-US"/>
              </w:rPr>
              <w:t>ت</w:t>
            </w:r>
          </w:p>
        </w:tc>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bidi="en-US"/>
              </w:rPr>
            </w:pPr>
            <w:r w:rsidRPr="00FD61D6">
              <w:rPr>
                <w:rFonts w:asciiTheme="majorBidi" w:eastAsia="Times New Roman" w:hAnsiTheme="majorBidi" w:cstheme="majorBidi"/>
                <w:b/>
                <w:bCs/>
                <w:color w:val="000000"/>
                <w:sz w:val="24"/>
                <w:szCs w:val="24"/>
                <w:rtl/>
                <w:lang w:val="en-US"/>
              </w:rPr>
              <w:t>العبارة</w:t>
            </w:r>
          </w:p>
        </w:tc>
        <w:tc>
          <w:tcPr>
            <w:tcW w:w="0" w:type="auto"/>
            <w:vMerge w:val="restart"/>
            <w:shd w:val="clear" w:color="auto" w:fill="808080" w:themeFill="background1" w:themeFillShade="80"/>
            <w:vAlign w:val="center"/>
          </w:tcPr>
          <w:p w:rsidR="00CA18A1" w:rsidRPr="00FD61D6" w:rsidRDefault="00CA18A1" w:rsidP="00FD61D6">
            <w:pPr>
              <w:tabs>
                <w:tab w:val="left" w:pos="1277"/>
              </w:tabs>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 xml:space="preserve">معامل </w:t>
            </w:r>
            <w:proofErr w:type="spellStart"/>
            <w:r w:rsidRPr="00FD61D6">
              <w:rPr>
                <w:rFonts w:asciiTheme="majorBidi" w:eastAsia="Times New Roman" w:hAnsiTheme="majorBidi" w:cstheme="majorBidi"/>
                <w:b/>
                <w:bCs/>
                <w:color w:val="000000"/>
                <w:sz w:val="24"/>
                <w:szCs w:val="24"/>
                <w:rtl/>
                <w:lang w:val="en-US"/>
              </w:rPr>
              <w:t>إرتباط</w:t>
            </w:r>
            <w:proofErr w:type="spellEnd"/>
            <w:r w:rsidRPr="00FD61D6">
              <w:rPr>
                <w:rFonts w:asciiTheme="majorBidi" w:eastAsia="Times New Roman" w:hAnsiTheme="majorBidi" w:cstheme="majorBidi"/>
                <w:b/>
                <w:bCs/>
                <w:color w:val="000000"/>
                <w:sz w:val="24"/>
                <w:szCs w:val="24"/>
                <w:rtl/>
                <w:lang w:val="en-US"/>
              </w:rPr>
              <w:t xml:space="preserve"> بيرسون</w:t>
            </w:r>
          </w:p>
        </w:tc>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bidi="en-US"/>
              </w:rPr>
            </w:pPr>
            <w:proofErr w:type="gramStart"/>
            <w:r w:rsidRPr="00FD61D6">
              <w:rPr>
                <w:rFonts w:asciiTheme="majorBidi" w:eastAsia="Times New Roman" w:hAnsiTheme="majorBidi" w:cstheme="majorBidi"/>
                <w:b/>
                <w:bCs/>
                <w:color w:val="000000"/>
                <w:sz w:val="24"/>
                <w:szCs w:val="24"/>
                <w:rtl/>
                <w:lang w:val="en-US"/>
              </w:rPr>
              <w:t>مستوى</w:t>
            </w:r>
            <w:proofErr w:type="gramEnd"/>
            <w:r w:rsidRPr="00FD61D6">
              <w:rPr>
                <w:rFonts w:asciiTheme="majorBidi" w:eastAsia="Times New Roman" w:hAnsiTheme="majorBidi" w:cstheme="majorBidi"/>
                <w:b/>
                <w:bCs/>
                <w:color w:val="000000"/>
                <w:sz w:val="24"/>
                <w:szCs w:val="24"/>
                <w:rtl/>
                <w:lang w:val="en-US"/>
              </w:rPr>
              <w:t xml:space="preserve"> المعنوية</w:t>
            </w:r>
          </w:p>
        </w:tc>
      </w:tr>
      <w:tr w:rsidR="00CA18A1" w:rsidRPr="00FD61D6" w:rsidTr="00CA18A1">
        <w:trPr>
          <w:trHeight w:val="466"/>
          <w:jc w:val="center"/>
        </w:trPr>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rtl/>
                <w:lang w:val="en-US"/>
              </w:rPr>
              <w:t>1</w:t>
            </w:r>
          </w:p>
        </w:tc>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لدى إدارة الشركات النفطية المعرفة الكافية لمنافع تطبيق المحاسبة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0.575</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0.000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sz w:val="24"/>
                <w:szCs w:val="24"/>
                <w:lang w:val="en-US"/>
              </w:rPr>
            </w:pPr>
            <w:r w:rsidRPr="00FD61D6">
              <w:rPr>
                <w:rFonts w:asciiTheme="majorBidi" w:eastAsia="Times New Roman" w:hAnsiTheme="majorBidi" w:cstheme="majorBidi"/>
                <w:b/>
                <w:bCs/>
                <w:sz w:val="24"/>
                <w:szCs w:val="24"/>
                <w:rtl/>
                <w:lang w:val="en-US"/>
              </w:rPr>
              <w:t>2</w:t>
            </w:r>
          </w:p>
        </w:tc>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النظام المالي في الشركات النفطية يساعد في تطبيق </w:t>
            </w:r>
            <w:proofErr w:type="gramStart"/>
            <w:r w:rsidRPr="00FD61D6">
              <w:rPr>
                <w:rFonts w:asciiTheme="majorBidi" w:eastAsia="Calibri" w:hAnsiTheme="majorBidi" w:cstheme="majorBidi"/>
                <w:b/>
                <w:bCs/>
                <w:sz w:val="24"/>
                <w:szCs w:val="24"/>
                <w:rtl/>
                <w:lang w:val="en-US"/>
              </w:rPr>
              <w:t>المحاسبة</w:t>
            </w:r>
            <w:proofErr w:type="gramEnd"/>
            <w:r w:rsidRPr="00FD61D6">
              <w:rPr>
                <w:rFonts w:asciiTheme="majorBidi" w:eastAsia="Calibri" w:hAnsiTheme="majorBidi" w:cstheme="majorBidi"/>
                <w:b/>
                <w:bCs/>
                <w:sz w:val="24"/>
                <w:szCs w:val="24"/>
                <w:rtl/>
                <w:lang w:val="en-US"/>
              </w:rPr>
              <w:t xml:space="preserve">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0.635</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0.000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rtl/>
                <w:lang w:val="en-US"/>
              </w:rPr>
              <w:t>3</w:t>
            </w:r>
          </w:p>
        </w:tc>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ساهم تطبيق </w:t>
            </w:r>
            <w:proofErr w:type="gramStart"/>
            <w:r w:rsidRPr="00FD61D6">
              <w:rPr>
                <w:rFonts w:asciiTheme="majorBidi" w:eastAsia="Calibri" w:hAnsiTheme="majorBidi" w:cstheme="majorBidi"/>
                <w:b/>
                <w:bCs/>
                <w:sz w:val="24"/>
                <w:szCs w:val="24"/>
                <w:rtl/>
                <w:lang w:val="en-US"/>
              </w:rPr>
              <w:t>المحاسبة</w:t>
            </w:r>
            <w:proofErr w:type="gramEnd"/>
            <w:r w:rsidRPr="00FD61D6">
              <w:rPr>
                <w:rFonts w:asciiTheme="majorBidi" w:eastAsia="Calibri" w:hAnsiTheme="majorBidi" w:cstheme="majorBidi"/>
                <w:b/>
                <w:bCs/>
                <w:sz w:val="24"/>
                <w:szCs w:val="24"/>
                <w:rtl/>
                <w:lang w:val="en-US"/>
              </w:rPr>
              <w:t xml:space="preserve"> البيئية في تحسين جودة القرارات الإدارية للشركات النفطية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0.603</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0.000</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rtl/>
                <w:lang w:val="en-US"/>
              </w:rPr>
              <w:t>4</w:t>
            </w:r>
          </w:p>
        </w:tc>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المحاسبة البيئية لها </w:t>
            </w:r>
            <w:proofErr w:type="gramStart"/>
            <w:r w:rsidRPr="00FD61D6">
              <w:rPr>
                <w:rFonts w:asciiTheme="majorBidi" w:eastAsia="Calibri" w:hAnsiTheme="majorBidi" w:cstheme="majorBidi"/>
                <w:b/>
                <w:bCs/>
                <w:sz w:val="24"/>
                <w:szCs w:val="24"/>
                <w:rtl/>
                <w:lang w:val="en-US"/>
              </w:rPr>
              <w:t>دور</w:t>
            </w:r>
            <w:proofErr w:type="gramEnd"/>
            <w:r w:rsidRPr="00FD61D6">
              <w:rPr>
                <w:rFonts w:asciiTheme="majorBidi" w:eastAsia="Calibri" w:hAnsiTheme="majorBidi" w:cstheme="majorBidi"/>
                <w:b/>
                <w:bCs/>
                <w:sz w:val="24"/>
                <w:szCs w:val="24"/>
                <w:rtl/>
                <w:lang w:val="en-US"/>
              </w:rPr>
              <w:t xml:space="preserve"> لتطوير أساليب تحسين مؤشرات اتخاذ القرارات الاستثمارية بشركات النفط الليبية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0.373</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0.000</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rtl/>
                <w:lang w:val="en-US"/>
              </w:rPr>
              <w:t>5</w:t>
            </w:r>
          </w:p>
        </w:tc>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الامتثال لمعايير المحاسبة البيئية زاد من موثوقية البيانات المالية مما أثر إيجاباً على قرارات الاستثمار بشركات النفط الليبية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0.328</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0.000</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rtl/>
                <w:lang w:val="en-US"/>
              </w:rPr>
              <w:t>6</w:t>
            </w:r>
          </w:p>
        </w:tc>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proofErr w:type="gramStart"/>
            <w:r w:rsidRPr="00FD61D6">
              <w:rPr>
                <w:rFonts w:asciiTheme="majorBidi" w:eastAsia="Calibri" w:hAnsiTheme="majorBidi" w:cstheme="majorBidi"/>
                <w:b/>
                <w:bCs/>
                <w:sz w:val="24"/>
                <w:szCs w:val="24"/>
                <w:rtl/>
                <w:lang w:val="en-US"/>
              </w:rPr>
              <w:t>أثر</w:t>
            </w:r>
            <w:proofErr w:type="gramEnd"/>
            <w:r w:rsidRPr="00FD61D6">
              <w:rPr>
                <w:rFonts w:asciiTheme="majorBidi" w:eastAsia="Calibri" w:hAnsiTheme="majorBidi" w:cstheme="majorBidi"/>
                <w:b/>
                <w:bCs/>
                <w:sz w:val="24"/>
                <w:szCs w:val="24"/>
                <w:rtl/>
                <w:lang w:val="en-US"/>
              </w:rPr>
              <w:t xml:space="preserve"> تطبيق المحاسبة البيئية في قرارات منح الائتمان للشركات النفطية وذلك من خلال توفير المعلومات المالية والبيئية اللازمة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0.318</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0.000</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rtl/>
                <w:lang w:val="en-US"/>
              </w:rPr>
              <w:t>7</w:t>
            </w:r>
          </w:p>
        </w:tc>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proofErr w:type="gramStart"/>
            <w:r w:rsidRPr="00FD61D6">
              <w:rPr>
                <w:rFonts w:asciiTheme="majorBidi" w:eastAsia="Calibri" w:hAnsiTheme="majorBidi" w:cstheme="majorBidi"/>
                <w:b/>
                <w:bCs/>
                <w:sz w:val="24"/>
                <w:szCs w:val="24"/>
                <w:rtl/>
                <w:lang w:val="en-US"/>
              </w:rPr>
              <w:t>أثر</w:t>
            </w:r>
            <w:proofErr w:type="gramEnd"/>
            <w:r w:rsidRPr="00FD61D6">
              <w:rPr>
                <w:rFonts w:asciiTheme="majorBidi" w:eastAsia="Calibri" w:hAnsiTheme="majorBidi" w:cstheme="majorBidi"/>
                <w:b/>
                <w:bCs/>
                <w:sz w:val="24"/>
                <w:szCs w:val="24"/>
                <w:rtl/>
                <w:lang w:val="en-US"/>
              </w:rPr>
              <w:t xml:space="preserve"> تطبيق المحاسبة البيئية في قرارات الجهات الحكومية وذلك من خلال حصول الشركات النفطية على منح حكومية أو تعرضها للعقوبات والغرامات والضرائب الإضافية في حال عدم توفير بيانات ومعلومات 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0.258</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0.008</w:t>
            </w:r>
          </w:p>
        </w:tc>
      </w:tr>
      <w:tr w:rsidR="00CA18A1" w:rsidRPr="00FD61D6" w:rsidTr="00CA18A1">
        <w:trPr>
          <w:trHeight w:val="357"/>
          <w:jc w:val="center"/>
        </w:trPr>
        <w:tc>
          <w:tcPr>
            <w:tcW w:w="0" w:type="auto"/>
            <w:vAlign w:val="center"/>
          </w:tcPr>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rtl/>
                <w:lang w:val="en-US"/>
              </w:rPr>
              <w:t>8</w:t>
            </w:r>
          </w:p>
        </w:tc>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proofErr w:type="gramStart"/>
            <w:r w:rsidRPr="00FD61D6">
              <w:rPr>
                <w:rFonts w:asciiTheme="majorBidi" w:eastAsia="Calibri" w:hAnsiTheme="majorBidi" w:cstheme="majorBidi"/>
                <w:b/>
                <w:bCs/>
                <w:sz w:val="24"/>
                <w:szCs w:val="24"/>
                <w:rtl/>
                <w:lang w:val="en-US"/>
              </w:rPr>
              <w:t>تطبيق</w:t>
            </w:r>
            <w:proofErr w:type="gramEnd"/>
            <w:r w:rsidRPr="00FD61D6">
              <w:rPr>
                <w:rFonts w:asciiTheme="majorBidi" w:eastAsia="Calibri" w:hAnsiTheme="majorBidi" w:cstheme="majorBidi"/>
                <w:b/>
                <w:bCs/>
                <w:sz w:val="24"/>
                <w:szCs w:val="24"/>
                <w:rtl/>
                <w:lang w:val="en-US"/>
              </w:rPr>
              <w:t xml:space="preserve"> المحاسبة البيئية أثر في ترشيد قرارات المجتمع والجمهور وذلك من خلال توجه المستهلكين لشراء منتجات صديقة للبيئة وهذا ساهم في دعم واستمرار </w:t>
            </w:r>
            <w:r w:rsidRPr="00FD61D6">
              <w:rPr>
                <w:rFonts w:asciiTheme="majorBidi" w:eastAsia="Calibri" w:hAnsiTheme="majorBidi" w:cstheme="majorBidi"/>
                <w:b/>
                <w:bCs/>
                <w:sz w:val="24"/>
                <w:szCs w:val="24"/>
                <w:rtl/>
                <w:lang w:val="en-US"/>
              </w:rPr>
              <w:lastRenderedPageBreak/>
              <w:t>الشركات النفطية والمنافسة في السوق</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lastRenderedPageBreak/>
              <w:t>0.356</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0.000</w:t>
            </w:r>
          </w:p>
        </w:tc>
      </w:tr>
    </w:tbl>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eastAsia="ar-SA"/>
        </w:rPr>
      </w:pPr>
      <w:r w:rsidRPr="00FD61D6">
        <w:rPr>
          <w:rFonts w:asciiTheme="majorBidi" w:eastAsia="Times New Roman" w:hAnsiTheme="majorBidi" w:cstheme="majorBidi"/>
          <w:b/>
          <w:bCs/>
          <w:color w:val="000000"/>
          <w:sz w:val="24"/>
          <w:szCs w:val="24"/>
          <w:rtl/>
          <w:lang w:val="en-US" w:eastAsia="ar-SA"/>
        </w:rPr>
        <w:lastRenderedPageBreak/>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Calibri" w:hAnsiTheme="majorBidi" w:cstheme="majorBidi"/>
          <w:b/>
          <w:bCs/>
          <w:sz w:val="24"/>
          <w:szCs w:val="24"/>
          <w:lang w:val="en-US"/>
        </w:rPr>
      </w:pPr>
    </w:p>
    <w:p w:rsidR="0046022D" w:rsidRPr="00C51C18" w:rsidRDefault="00C51C18" w:rsidP="00C51C18">
      <w:pPr>
        <w:bidi/>
        <w:spacing w:after="0" w:line="360" w:lineRule="auto"/>
        <w:jc w:val="both"/>
        <w:outlineLvl w:val="1"/>
        <w:rPr>
          <w:rFonts w:asciiTheme="majorBidi" w:eastAsia="Calibri" w:hAnsiTheme="majorBidi" w:cstheme="majorBidi"/>
          <w:b/>
          <w:bCs/>
          <w:sz w:val="24"/>
          <w:szCs w:val="24"/>
          <w:lang w:val="en-US" w:bidi="ar-IQ"/>
        </w:rPr>
      </w:pPr>
      <w:r>
        <w:rPr>
          <w:rFonts w:asciiTheme="majorBidi" w:eastAsia="Calibri" w:hAnsiTheme="majorBidi" w:cstheme="majorBidi"/>
          <w:b/>
          <w:bCs/>
          <w:sz w:val="24"/>
          <w:szCs w:val="24"/>
          <w:lang w:val="en-US"/>
        </w:rPr>
        <w:t xml:space="preserve"> </w:t>
      </w:r>
      <w:r w:rsidR="0046022D" w:rsidRPr="00FD61D6">
        <w:rPr>
          <w:rFonts w:asciiTheme="majorBidi" w:eastAsia="Calibri" w:hAnsiTheme="majorBidi" w:cstheme="majorBidi"/>
          <w:b/>
          <w:bCs/>
          <w:sz w:val="24"/>
          <w:szCs w:val="24"/>
          <w:lang w:val="en-US" w:bidi="ar-IQ"/>
        </w:rPr>
        <w:t>.3.4</w:t>
      </w:r>
      <w:r w:rsidR="0046022D" w:rsidRPr="00FD61D6">
        <w:rPr>
          <w:rFonts w:asciiTheme="majorBidi" w:eastAsia="Calibri" w:hAnsiTheme="majorBidi" w:cstheme="majorBidi"/>
          <w:b/>
          <w:bCs/>
          <w:sz w:val="24"/>
          <w:szCs w:val="24"/>
          <w:rtl/>
          <w:lang w:val="en-US" w:bidi="ar-IQ"/>
        </w:rPr>
        <w:t>اختبار البيانات والمقياس وتحليل المعلومات الدي</w:t>
      </w:r>
      <w:r>
        <w:rPr>
          <w:rFonts w:asciiTheme="majorBidi" w:eastAsia="Calibri" w:hAnsiTheme="majorBidi" w:cstheme="majorBidi"/>
          <w:b/>
          <w:bCs/>
          <w:sz w:val="24"/>
          <w:szCs w:val="24"/>
          <w:rtl/>
          <w:lang w:val="en-US" w:bidi="ar-IQ"/>
        </w:rPr>
        <w:t>موغرافية</w:t>
      </w:r>
    </w:p>
    <w:p w:rsidR="008E1DF1" w:rsidRPr="00FD61D6" w:rsidRDefault="00C51C18" w:rsidP="00FD61D6">
      <w:pPr>
        <w:bidi/>
        <w:spacing w:after="0" w:line="360" w:lineRule="auto"/>
        <w:jc w:val="both"/>
        <w:rPr>
          <w:rFonts w:asciiTheme="majorBidi" w:hAnsiTheme="majorBidi" w:cstheme="majorBidi"/>
          <w:sz w:val="24"/>
          <w:szCs w:val="24"/>
          <w:rtl/>
          <w:lang w:bidi="ar-TN"/>
        </w:rPr>
      </w:pPr>
      <w:bookmarkStart w:id="24" w:name="_Toc125058317"/>
      <w:r>
        <w:rPr>
          <w:rFonts w:asciiTheme="majorBidi" w:eastAsia="Calibri" w:hAnsiTheme="majorBidi" w:cstheme="majorBidi"/>
          <w:b/>
          <w:bCs/>
          <w:sz w:val="24"/>
          <w:szCs w:val="24"/>
          <w:lang w:val="en-US" w:bidi="ar-IQ"/>
        </w:rPr>
        <w:t>1</w:t>
      </w:r>
      <w:r w:rsidR="0046022D" w:rsidRPr="00FD61D6">
        <w:rPr>
          <w:rFonts w:asciiTheme="majorBidi" w:eastAsia="Calibri" w:hAnsiTheme="majorBidi" w:cstheme="majorBidi"/>
          <w:b/>
          <w:bCs/>
          <w:sz w:val="24"/>
          <w:szCs w:val="24"/>
          <w:lang w:val="en-US" w:bidi="ar-IQ"/>
        </w:rPr>
        <w:t>.3.4</w:t>
      </w:r>
      <w:r>
        <w:rPr>
          <w:rFonts w:asciiTheme="majorBidi" w:eastAsia="Calibri" w:hAnsiTheme="majorBidi" w:cstheme="majorBidi"/>
          <w:b/>
          <w:bCs/>
          <w:sz w:val="24"/>
          <w:szCs w:val="24"/>
          <w:rtl/>
          <w:lang w:val="en-US" w:bidi="ar-IQ"/>
        </w:rPr>
        <w:t xml:space="preserve">. </w:t>
      </w:r>
      <w:r w:rsidR="0046022D" w:rsidRPr="00FD61D6">
        <w:rPr>
          <w:rFonts w:asciiTheme="majorBidi" w:eastAsia="Calibri" w:hAnsiTheme="majorBidi" w:cstheme="majorBidi"/>
          <w:b/>
          <w:bCs/>
          <w:sz w:val="24"/>
          <w:szCs w:val="24"/>
          <w:rtl/>
          <w:lang w:val="en-US" w:bidi="ar-IQ"/>
        </w:rPr>
        <w:t>خصائص العينة الديموغرافية لأفراد الدراسة</w:t>
      </w:r>
      <w:bookmarkEnd w:id="24"/>
    </w:p>
    <w:p w:rsidR="00CA18A1" w:rsidRDefault="00CA18A1" w:rsidP="00C51C18">
      <w:pPr>
        <w:bidi/>
        <w:spacing w:after="0" w:line="360" w:lineRule="auto"/>
        <w:jc w:val="both"/>
        <w:rPr>
          <w:rFonts w:asciiTheme="majorBidi" w:eastAsia="Calibri" w:hAnsiTheme="majorBidi" w:cstheme="majorBidi" w:hint="cs"/>
          <w:sz w:val="24"/>
          <w:szCs w:val="24"/>
          <w:rtl/>
          <w:lang w:val="pt-PT" w:eastAsia="ar-SA" w:bidi="ar-IQ"/>
        </w:rPr>
      </w:pPr>
      <w:r w:rsidRPr="00FD61D6">
        <w:rPr>
          <w:rFonts w:asciiTheme="majorBidi" w:eastAsia="Calibri" w:hAnsiTheme="majorBidi" w:cstheme="majorBidi"/>
          <w:b/>
          <w:bCs/>
          <w:sz w:val="24"/>
          <w:szCs w:val="24"/>
          <w:rtl/>
          <w:lang w:val="en-US"/>
        </w:rPr>
        <w:t>توزيع أفراد العينة حسب المؤهل العلمي:</w:t>
      </w:r>
      <w:r w:rsidRPr="00FD61D6">
        <w:rPr>
          <w:rFonts w:asciiTheme="majorBidi" w:eastAsia="Calibri" w:hAnsiTheme="majorBidi" w:cstheme="majorBidi"/>
          <w:sz w:val="24"/>
          <w:szCs w:val="24"/>
          <w:rtl/>
          <w:lang w:val="pt-PT" w:eastAsia="ar-SA" w:bidi="ar-IQ"/>
        </w:rPr>
        <w:t xml:space="preserve"> </w:t>
      </w:r>
    </w:p>
    <w:p w:rsidR="00C51C18" w:rsidRPr="00FD61D6" w:rsidRDefault="00C51C18" w:rsidP="00C51C18">
      <w:pPr>
        <w:bidi/>
        <w:spacing w:after="0" w:line="360" w:lineRule="auto"/>
        <w:jc w:val="both"/>
        <w:rPr>
          <w:rFonts w:asciiTheme="majorBidi" w:eastAsia="Calibri" w:hAnsiTheme="majorBidi" w:cstheme="majorBidi"/>
          <w:sz w:val="24"/>
          <w:szCs w:val="24"/>
          <w:rtl/>
          <w:lang w:val="pt-PT" w:eastAsia="ar-SA" w:bidi="ar-IQ"/>
        </w:rPr>
      </w:pPr>
      <w:proofErr w:type="gramStart"/>
      <w:r w:rsidRPr="00FD61D6">
        <w:rPr>
          <w:rFonts w:asciiTheme="majorBidi" w:eastAsia="Calibri" w:hAnsiTheme="majorBidi" w:cstheme="majorBidi"/>
          <w:sz w:val="24"/>
          <w:szCs w:val="24"/>
          <w:rtl/>
          <w:lang w:val="en-US" w:bidi="ar-IQ"/>
        </w:rPr>
        <w:t>نلاحظ</w:t>
      </w:r>
      <w:proofErr w:type="gramEnd"/>
      <w:r w:rsidRPr="00FD61D6">
        <w:rPr>
          <w:rFonts w:asciiTheme="majorBidi" w:eastAsia="Calibri" w:hAnsiTheme="majorBidi" w:cstheme="majorBidi"/>
          <w:sz w:val="24"/>
          <w:szCs w:val="24"/>
          <w:rtl/>
          <w:lang w:val="en-US" w:bidi="ar-IQ"/>
        </w:rPr>
        <w:t xml:space="preserve"> بأن معظم عينة الدراسة من حملة شهادة البكالوريوس ونسبتهم 59.6%، </w:t>
      </w:r>
      <w:proofErr w:type="gramStart"/>
      <w:r w:rsidRPr="00FD61D6">
        <w:rPr>
          <w:rFonts w:asciiTheme="majorBidi" w:eastAsia="Calibri" w:hAnsiTheme="majorBidi" w:cstheme="majorBidi"/>
          <w:sz w:val="24"/>
          <w:szCs w:val="24"/>
          <w:rtl/>
          <w:lang w:val="en-US" w:bidi="ar-IQ"/>
        </w:rPr>
        <w:t>وأن</w:t>
      </w:r>
      <w:proofErr w:type="gramEnd"/>
      <w:r w:rsidRPr="00FD61D6">
        <w:rPr>
          <w:rFonts w:asciiTheme="majorBidi" w:eastAsia="Calibri" w:hAnsiTheme="majorBidi" w:cstheme="majorBidi"/>
          <w:sz w:val="24"/>
          <w:szCs w:val="24"/>
          <w:rtl/>
          <w:lang w:val="en-US" w:bidi="ar-IQ"/>
        </w:rPr>
        <w:t xml:space="preserve"> حوالي 16.3% من أفراد العينة </w:t>
      </w:r>
      <w:proofErr w:type="spellStart"/>
      <w:r w:rsidRPr="00FD61D6">
        <w:rPr>
          <w:rFonts w:asciiTheme="majorBidi" w:eastAsia="Calibri" w:hAnsiTheme="majorBidi" w:cstheme="majorBidi"/>
          <w:sz w:val="24"/>
          <w:szCs w:val="24"/>
          <w:rtl/>
          <w:lang w:val="en-US" w:bidi="ar-IQ"/>
        </w:rPr>
        <w:t>متحصلون</w:t>
      </w:r>
      <w:proofErr w:type="spellEnd"/>
      <w:r w:rsidRPr="00FD61D6">
        <w:rPr>
          <w:rFonts w:asciiTheme="majorBidi" w:eastAsia="Calibri" w:hAnsiTheme="majorBidi" w:cstheme="majorBidi"/>
          <w:sz w:val="24"/>
          <w:szCs w:val="24"/>
          <w:rtl/>
          <w:lang w:val="en-US" w:bidi="ar-IQ"/>
        </w:rPr>
        <w:t xml:space="preserve"> على شهادة ماجستير، وأن 11.5% من عينة الدراسة </w:t>
      </w:r>
      <w:proofErr w:type="gramStart"/>
      <w:r w:rsidRPr="00FD61D6">
        <w:rPr>
          <w:rFonts w:asciiTheme="majorBidi" w:eastAsia="Calibri" w:hAnsiTheme="majorBidi" w:cstheme="majorBidi"/>
          <w:sz w:val="24"/>
          <w:szCs w:val="24"/>
          <w:rtl/>
          <w:lang w:val="en-US" w:bidi="ar-IQ"/>
        </w:rPr>
        <w:t>هم</w:t>
      </w:r>
      <w:proofErr w:type="gramEnd"/>
      <w:r w:rsidRPr="00FD61D6">
        <w:rPr>
          <w:rFonts w:asciiTheme="majorBidi" w:eastAsia="Calibri" w:hAnsiTheme="majorBidi" w:cstheme="majorBidi"/>
          <w:sz w:val="24"/>
          <w:szCs w:val="24"/>
          <w:rtl/>
          <w:lang w:val="en-US" w:bidi="ar-IQ"/>
        </w:rPr>
        <w:t xml:space="preserve"> أصحاب شهادات مهنية، وتوضح النتائج أيضاً أن نسبة 9.6% من أفراد العينة </w:t>
      </w:r>
      <w:proofErr w:type="spellStart"/>
      <w:r w:rsidRPr="00FD61D6">
        <w:rPr>
          <w:rFonts w:asciiTheme="majorBidi" w:eastAsia="Calibri" w:hAnsiTheme="majorBidi" w:cstheme="majorBidi"/>
          <w:sz w:val="24"/>
          <w:szCs w:val="24"/>
          <w:rtl/>
          <w:lang w:val="en-US" w:bidi="ar-IQ"/>
        </w:rPr>
        <w:t>متحصلون</w:t>
      </w:r>
      <w:proofErr w:type="spellEnd"/>
      <w:r w:rsidRPr="00FD61D6">
        <w:rPr>
          <w:rFonts w:asciiTheme="majorBidi" w:eastAsia="Calibri" w:hAnsiTheme="majorBidi" w:cstheme="majorBidi"/>
          <w:sz w:val="24"/>
          <w:szCs w:val="24"/>
          <w:rtl/>
          <w:lang w:val="en-US" w:bidi="ar-IQ"/>
        </w:rPr>
        <w:t xml:space="preserve"> على شهادة ثانوية أو ما يعادلها، وهناك أيضاً نسبة 2.9% من أفراد العينة </w:t>
      </w:r>
      <w:proofErr w:type="spellStart"/>
      <w:r w:rsidRPr="00FD61D6">
        <w:rPr>
          <w:rFonts w:asciiTheme="majorBidi" w:eastAsia="Calibri" w:hAnsiTheme="majorBidi" w:cstheme="majorBidi"/>
          <w:sz w:val="24"/>
          <w:szCs w:val="24"/>
          <w:rtl/>
          <w:lang w:val="en-US" w:bidi="ar-IQ"/>
        </w:rPr>
        <w:t>متحصلون</w:t>
      </w:r>
      <w:proofErr w:type="spellEnd"/>
      <w:r w:rsidRPr="00FD61D6">
        <w:rPr>
          <w:rFonts w:asciiTheme="majorBidi" w:eastAsia="Calibri" w:hAnsiTheme="majorBidi" w:cstheme="majorBidi"/>
          <w:sz w:val="24"/>
          <w:szCs w:val="24"/>
          <w:rtl/>
          <w:lang w:val="en-US" w:bidi="ar-IQ"/>
        </w:rPr>
        <w:t xml:space="preserve"> على شهادة دكتوراه</w:t>
      </w:r>
    </w:p>
    <w:p w:rsidR="00CA18A1" w:rsidRPr="00C51C18" w:rsidRDefault="00C51C18" w:rsidP="00C51C18">
      <w:pPr>
        <w:pStyle w:val="Lgende"/>
        <w:bidi/>
        <w:jc w:val="center"/>
        <w:rPr>
          <w:rFonts w:ascii="Times New Roman" w:eastAsia="Calibri" w:hAnsi="Times New Roman" w:cs="Times New Roman"/>
          <w:color w:val="auto"/>
          <w:sz w:val="24"/>
          <w:szCs w:val="24"/>
          <w:rtl/>
          <w:lang w:val="pt-PT" w:eastAsia="ar-SA" w:bidi="ar-IQ"/>
        </w:rPr>
      </w:pPr>
      <w:r w:rsidRPr="00C51C18">
        <w:rPr>
          <w:rFonts w:ascii="Times New Roman" w:hAnsi="Times New Roman" w:cs="Times New Roman"/>
          <w:color w:val="auto"/>
          <w:sz w:val="24"/>
          <w:szCs w:val="24"/>
          <w:rtl/>
        </w:rPr>
        <w:t xml:space="preserve">جدول </w:t>
      </w:r>
      <w:r w:rsidRPr="00C51C18">
        <w:rPr>
          <w:rFonts w:ascii="Times New Roman" w:hAnsi="Times New Roman" w:cs="Times New Roman"/>
          <w:color w:val="auto"/>
          <w:sz w:val="24"/>
          <w:szCs w:val="24"/>
          <w:rtl/>
        </w:rPr>
        <w:fldChar w:fldCharType="begin"/>
      </w:r>
      <w:r w:rsidRPr="00C51C18">
        <w:rPr>
          <w:rFonts w:ascii="Times New Roman" w:hAnsi="Times New Roman" w:cs="Times New Roman"/>
          <w:color w:val="auto"/>
          <w:sz w:val="24"/>
          <w:szCs w:val="24"/>
          <w:rtl/>
        </w:rPr>
        <w:instrText xml:space="preserve"> </w:instrText>
      </w:r>
      <w:r w:rsidRPr="00C51C18">
        <w:rPr>
          <w:rFonts w:ascii="Times New Roman" w:hAnsi="Times New Roman" w:cs="Times New Roman"/>
          <w:color w:val="auto"/>
          <w:sz w:val="24"/>
          <w:szCs w:val="24"/>
        </w:rPr>
        <w:instrText>SEQ</w:instrText>
      </w:r>
      <w:r w:rsidRPr="00C51C18">
        <w:rPr>
          <w:rFonts w:ascii="Times New Roman" w:hAnsi="Times New Roman" w:cs="Times New Roman"/>
          <w:color w:val="auto"/>
          <w:sz w:val="24"/>
          <w:szCs w:val="24"/>
          <w:rtl/>
        </w:rPr>
        <w:instrText xml:space="preserve"> جدول \* </w:instrText>
      </w:r>
      <w:r w:rsidRPr="00C51C18">
        <w:rPr>
          <w:rFonts w:ascii="Times New Roman" w:hAnsi="Times New Roman" w:cs="Times New Roman"/>
          <w:color w:val="auto"/>
          <w:sz w:val="24"/>
          <w:szCs w:val="24"/>
        </w:rPr>
        <w:instrText>ARABIC</w:instrText>
      </w:r>
      <w:r w:rsidRPr="00C51C18">
        <w:rPr>
          <w:rFonts w:ascii="Times New Roman" w:hAnsi="Times New Roman" w:cs="Times New Roman"/>
          <w:color w:val="auto"/>
          <w:sz w:val="24"/>
          <w:szCs w:val="24"/>
          <w:rtl/>
        </w:rPr>
        <w:instrText xml:space="preserve"> </w:instrText>
      </w:r>
      <w:r w:rsidRPr="00C51C18">
        <w:rPr>
          <w:rFonts w:ascii="Times New Roman" w:hAnsi="Times New Roman" w:cs="Times New Roman"/>
          <w:color w:val="auto"/>
          <w:sz w:val="24"/>
          <w:szCs w:val="24"/>
          <w:rtl/>
        </w:rPr>
        <w:fldChar w:fldCharType="separate"/>
      </w:r>
      <w:r w:rsidR="00687B41">
        <w:rPr>
          <w:rFonts w:ascii="Times New Roman" w:hAnsi="Times New Roman" w:cs="Times New Roman"/>
          <w:noProof/>
          <w:color w:val="auto"/>
          <w:sz w:val="24"/>
          <w:szCs w:val="24"/>
          <w:rtl/>
        </w:rPr>
        <w:t>3</w:t>
      </w:r>
      <w:r w:rsidRPr="00C51C18">
        <w:rPr>
          <w:rFonts w:ascii="Times New Roman" w:hAnsi="Times New Roman" w:cs="Times New Roman"/>
          <w:color w:val="auto"/>
          <w:sz w:val="24"/>
          <w:szCs w:val="24"/>
          <w:rtl/>
        </w:rPr>
        <w:fldChar w:fldCharType="end"/>
      </w:r>
      <w:r w:rsidRPr="00C51C18">
        <w:rPr>
          <w:rFonts w:ascii="Times New Roman" w:hAnsi="Times New Roman" w:cs="Times New Roman"/>
          <w:noProof/>
          <w:color w:val="auto"/>
          <w:sz w:val="24"/>
          <w:szCs w:val="24"/>
          <w:rtl/>
          <w:lang w:bidi="ar-TN"/>
        </w:rPr>
        <w:t>: توزيع أفراد عينة الدراسة حسب المؤهل العلمي</w:t>
      </w:r>
    </w:p>
    <w:tbl>
      <w:tblPr>
        <w:tblStyle w:val="Grilledutableau"/>
        <w:bidiVisual/>
        <w:tblW w:w="0" w:type="auto"/>
        <w:tblInd w:w="30" w:type="dxa"/>
        <w:tblLook w:val="04A0" w:firstRow="1" w:lastRow="0" w:firstColumn="1" w:lastColumn="0" w:noHBand="0" w:noVBand="1"/>
      </w:tblPr>
      <w:tblGrid>
        <w:gridCol w:w="1303"/>
        <w:gridCol w:w="1623"/>
        <w:gridCol w:w="1189"/>
        <w:gridCol w:w="1082"/>
        <w:gridCol w:w="878"/>
        <w:gridCol w:w="797"/>
        <w:gridCol w:w="956"/>
      </w:tblGrid>
      <w:tr w:rsidR="00CA18A1" w:rsidRPr="00FD61D6" w:rsidTr="00CA18A1">
        <w:tc>
          <w:tcPr>
            <w:tcW w:w="0" w:type="auto"/>
            <w:tcBorders>
              <w:top w:val="thickThinSmallGap" w:sz="24" w:space="0" w:color="auto"/>
              <w:left w:val="thinThickSmallGap" w:sz="24" w:space="0" w:color="auto"/>
              <w:right w:val="double" w:sz="4" w:space="0" w:color="auto"/>
            </w:tcBorders>
            <w:shd w:val="clear" w:color="auto" w:fill="808080" w:themeFill="background1" w:themeFillShade="80"/>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b/>
                <w:bCs/>
                <w:sz w:val="24"/>
                <w:szCs w:val="24"/>
                <w:rtl/>
                <w:lang w:val="pt-PT" w:eastAsia="ar-SA" w:bidi="ar-IQ"/>
              </w:rPr>
            </w:pPr>
            <w:proofErr w:type="gramStart"/>
            <w:r w:rsidRPr="00FD61D6">
              <w:rPr>
                <w:rFonts w:asciiTheme="majorBidi" w:eastAsia="Calibri" w:hAnsiTheme="majorBidi" w:cstheme="majorBidi"/>
                <w:b/>
                <w:bCs/>
                <w:sz w:val="24"/>
                <w:szCs w:val="24"/>
                <w:rtl/>
                <w:lang w:val="pt-PT" w:eastAsia="ar-SA" w:bidi="ar-IQ"/>
              </w:rPr>
              <w:t>المؤهل</w:t>
            </w:r>
            <w:proofErr w:type="gramEnd"/>
            <w:r w:rsidRPr="00FD61D6">
              <w:rPr>
                <w:rFonts w:asciiTheme="majorBidi" w:eastAsia="Calibri" w:hAnsiTheme="majorBidi" w:cstheme="majorBidi"/>
                <w:b/>
                <w:bCs/>
                <w:sz w:val="24"/>
                <w:szCs w:val="24"/>
                <w:rtl/>
                <w:lang w:val="pt-PT" w:eastAsia="ar-SA" w:bidi="ar-IQ"/>
              </w:rPr>
              <w:t xml:space="preserve"> العلمي</w:t>
            </w:r>
          </w:p>
        </w:tc>
        <w:tc>
          <w:tcPr>
            <w:tcW w:w="0" w:type="auto"/>
            <w:tcBorders>
              <w:top w:val="thickThinSmallGap" w:sz="24" w:space="0" w:color="auto"/>
              <w:left w:val="double" w:sz="4" w:space="0" w:color="auto"/>
              <w:right w:val="double" w:sz="4" w:space="0" w:color="auto"/>
            </w:tcBorders>
            <w:shd w:val="clear" w:color="auto" w:fill="808080" w:themeFill="background1" w:themeFillShade="80"/>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b/>
                <w:bCs/>
                <w:sz w:val="24"/>
                <w:szCs w:val="24"/>
                <w:rtl/>
                <w:lang w:val="pt-PT" w:eastAsia="ar-SA" w:bidi="ar-IQ"/>
              </w:rPr>
            </w:pPr>
            <w:r w:rsidRPr="00FD61D6">
              <w:rPr>
                <w:rFonts w:asciiTheme="majorBidi" w:eastAsia="Calibri" w:hAnsiTheme="majorBidi" w:cstheme="majorBidi"/>
                <w:b/>
                <w:bCs/>
                <w:sz w:val="24"/>
                <w:szCs w:val="24"/>
                <w:rtl/>
                <w:lang w:val="pt-PT" w:eastAsia="ar-SA" w:bidi="ar-IQ"/>
              </w:rPr>
              <w:t xml:space="preserve">ثانوية أو </w:t>
            </w:r>
            <w:proofErr w:type="spellStart"/>
            <w:r w:rsidRPr="00FD61D6">
              <w:rPr>
                <w:rFonts w:asciiTheme="majorBidi" w:eastAsia="Calibri" w:hAnsiTheme="majorBidi" w:cstheme="majorBidi"/>
                <w:b/>
                <w:bCs/>
                <w:sz w:val="24"/>
                <w:szCs w:val="24"/>
                <w:rtl/>
                <w:lang w:val="pt-PT" w:eastAsia="ar-SA" w:bidi="ar-IQ"/>
              </w:rPr>
              <w:t>مايعادلها</w:t>
            </w:r>
            <w:proofErr w:type="spellEnd"/>
          </w:p>
        </w:tc>
        <w:tc>
          <w:tcPr>
            <w:tcW w:w="0" w:type="auto"/>
            <w:tcBorders>
              <w:top w:val="thickThinSmallGap" w:sz="24" w:space="0" w:color="auto"/>
              <w:left w:val="double" w:sz="4" w:space="0" w:color="auto"/>
              <w:right w:val="double" w:sz="4" w:space="0" w:color="auto"/>
            </w:tcBorders>
            <w:shd w:val="clear" w:color="auto" w:fill="808080" w:themeFill="background1" w:themeFillShade="80"/>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b/>
                <w:bCs/>
                <w:sz w:val="24"/>
                <w:szCs w:val="24"/>
                <w:rtl/>
                <w:lang w:val="pt-PT" w:eastAsia="ar-SA" w:bidi="ar-IQ"/>
              </w:rPr>
            </w:pPr>
            <w:proofErr w:type="gramStart"/>
            <w:r w:rsidRPr="00FD61D6">
              <w:rPr>
                <w:rFonts w:asciiTheme="majorBidi" w:eastAsia="Calibri" w:hAnsiTheme="majorBidi" w:cstheme="majorBidi"/>
                <w:b/>
                <w:bCs/>
                <w:sz w:val="24"/>
                <w:szCs w:val="24"/>
                <w:rtl/>
                <w:lang w:val="pt-PT" w:eastAsia="ar-SA" w:bidi="ar-IQ"/>
              </w:rPr>
              <w:t>شهادة</w:t>
            </w:r>
            <w:proofErr w:type="gramEnd"/>
            <w:r w:rsidRPr="00FD61D6">
              <w:rPr>
                <w:rFonts w:asciiTheme="majorBidi" w:eastAsia="Calibri" w:hAnsiTheme="majorBidi" w:cstheme="majorBidi"/>
                <w:b/>
                <w:bCs/>
                <w:sz w:val="24"/>
                <w:szCs w:val="24"/>
                <w:rtl/>
                <w:lang w:val="pt-PT" w:eastAsia="ar-SA" w:bidi="ar-IQ"/>
              </w:rPr>
              <w:t xml:space="preserve"> مهنية</w:t>
            </w:r>
          </w:p>
        </w:tc>
        <w:tc>
          <w:tcPr>
            <w:tcW w:w="0" w:type="auto"/>
            <w:tcBorders>
              <w:top w:val="thickThinSmallGap" w:sz="24" w:space="0" w:color="auto"/>
              <w:left w:val="double" w:sz="4" w:space="0" w:color="auto"/>
              <w:right w:val="double" w:sz="4" w:space="0" w:color="auto"/>
            </w:tcBorders>
            <w:shd w:val="clear" w:color="auto" w:fill="808080" w:themeFill="background1" w:themeFillShade="80"/>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b/>
                <w:bCs/>
                <w:sz w:val="24"/>
                <w:szCs w:val="24"/>
                <w:rtl/>
                <w:lang w:val="pt-PT" w:eastAsia="ar-SA" w:bidi="ar-IQ"/>
              </w:rPr>
            </w:pPr>
            <w:r w:rsidRPr="00FD61D6">
              <w:rPr>
                <w:rFonts w:asciiTheme="majorBidi" w:eastAsia="Calibri" w:hAnsiTheme="majorBidi" w:cstheme="majorBidi"/>
                <w:b/>
                <w:bCs/>
                <w:sz w:val="24"/>
                <w:szCs w:val="24"/>
                <w:rtl/>
                <w:lang w:val="pt-PT" w:eastAsia="ar-SA" w:bidi="ar-IQ"/>
              </w:rPr>
              <w:t>بكالوريوس</w:t>
            </w:r>
          </w:p>
        </w:tc>
        <w:tc>
          <w:tcPr>
            <w:tcW w:w="0" w:type="auto"/>
            <w:tcBorders>
              <w:top w:val="thickThinSmallGap" w:sz="24" w:space="0" w:color="auto"/>
              <w:left w:val="double" w:sz="4" w:space="0" w:color="auto"/>
              <w:right w:val="double" w:sz="4" w:space="0" w:color="auto"/>
            </w:tcBorders>
            <w:shd w:val="clear" w:color="auto" w:fill="808080" w:themeFill="background1" w:themeFillShade="80"/>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b/>
                <w:bCs/>
                <w:sz w:val="24"/>
                <w:szCs w:val="24"/>
                <w:rtl/>
                <w:lang w:val="pt-PT" w:eastAsia="ar-SA" w:bidi="ar-IQ"/>
              </w:rPr>
            </w:pPr>
            <w:r w:rsidRPr="00FD61D6">
              <w:rPr>
                <w:rFonts w:asciiTheme="majorBidi" w:eastAsia="Calibri" w:hAnsiTheme="majorBidi" w:cstheme="majorBidi"/>
                <w:b/>
                <w:bCs/>
                <w:sz w:val="24"/>
                <w:szCs w:val="24"/>
                <w:rtl/>
                <w:lang w:val="pt-PT" w:eastAsia="ar-SA" w:bidi="ar-IQ"/>
              </w:rPr>
              <w:t>ماجستير</w:t>
            </w:r>
          </w:p>
        </w:tc>
        <w:tc>
          <w:tcPr>
            <w:tcW w:w="0" w:type="auto"/>
            <w:tcBorders>
              <w:top w:val="thickThinSmallGap" w:sz="24" w:space="0" w:color="auto"/>
              <w:left w:val="double" w:sz="4" w:space="0" w:color="auto"/>
              <w:right w:val="double" w:sz="4" w:space="0" w:color="auto"/>
            </w:tcBorders>
            <w:shd w:val="clear" w:color="auto" w:fill="808080" w:themeFill="background1" w:themeFillShade="80"/>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b/>
                <w:bCs/>
                <w:sz w:val="24"/>
                <w:szCs w:val="24"/>
                <w:rtl/>
                <w:lang w:val="pt-PT" w:eastAsia="ar-SA" w:bidi="ar-IQ"/>
              </w:rPr>
            </w:pPr>
            <w:r w:rsidRPr="00FD61D6">
              <w:rPr>
                <w:rFonts w:asciiTheme="majorBidi" w:eastAsia="Calibri" w:hAnsiTheme="majorBidi" w:cstheme="majorBidi"/>
                <w:b/>
                <w:bCs/>
                <w:sz w:val="24"/>
                <w:szCs w:val="24"/>
                <w:rtl/>
                <w:lang w:val="pt-PT" w:eastAsia="ar-SA" w:bidi="ar-IQ"/>
              </w:rPr>
              <w:t>دكتوراه</w:t>
            </w:r>
          </w:p>
        </w:tc>
        <w:tc>
          <w:tcPr>
            <w:tcW w:w="0" w:type="auto"/>
            <w:tcBorders>
              <w:top w:val="thickThinSmallGap" w:sz="24" w:space="0" w:color="auto"/>
              <w:left w:val="double" w:sz="4" w:space="0" w:color="auto"/>
              <w:right w:val="thickThinSmallGap" w:sz="24" w:space="0" w:color="auto"/>
            </w:tcBorders>
            <w:shd w:val="clear" w:color="auto" w:fill="808080" w:themeFill="background1" w:themeFillShade="80"/>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b/>
                <w:bCs/>
                <w:sz w:val="24"/>
                <w:szCs w:val="24"/>
                <w:rtl/>
                <w:lang w:val="pt-PT" w:eastAsia="ar-SA" w:bidi="ar-IQ"/>
              </w:rPr>
            </w:pPr>
            <w:r w:rsidRPr="00FD61D6">
              <w:rPr>
                <w:rFonts w:asciiTheme="majorBidi" w:eastAsia="Calibri" w:hAnsiTheme="majorBidi" w:cstheme="majorBidi"/>
                <w:b/>
                <w:bCs/>
                <w:sz w:val="24"/>
                <w:szCs w:val="24"/>
                <w:rtl/>
                <w:lang w:val="pt-PT" w:eastAsia="ar-SA" w:bidi="ar-IQ"/>
              </w:rPr>
              <w:t>المجموع</w:t>
            </w:r>
          </w:p>
        </w:tc>
      </w:tr>
      <w:tr w:rsidR="00CA18A1" w:rsidRPr="00FD61D6" w:rsidTr="00CA18A1">
        <w:tc>
          <w:tcPr>
            <w:tcW w:w="0" w:type="auto"/>
            <w:tcBorders>
              <w:top w:val="double" w:sz="4" w:space="0" w:color="auto"/>
              <w:left w:val="thinThickSmallGap" w:sz="2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b/>
                <w:bCs/>
                <w:sz w:val="24"/>
                <w:szCs w:val="24"/>
                <w:rtl/>
                <w:lang w:val="pt-PT" w:eastAsia="ar-SA" w:bidi="ar-IQ"/>
              </w:rPr>
            </w:pPr>
            <w:r w:rsidRPr="00FD61D6">
              <w:rPr>
                <w:rFonts w:asciiTheme="majorBidi" w:eastAsia="Calibri" w:hAnsiTheme="majorBidi" w:cstheme="majorBidi"/>
                <w:b/>
                <w:bCs/>
                <w:sz w:val="24"/>
                <w:szCs w:val="24"/>
                <w:rtl/>
                <w:lang w:val="pt-PT" w:eastAsia="ar-SA" w:bidi="ar-IQ"/>
              </w:rPr>
              <w:t>التكرار</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10</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12</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62</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17</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3</w:t>
            </w:r>
          </w:p>
        </w:tc>
        <w:tc>
          <w:tcPr>
            <w:tcW w:w="0" w:type="auto"/>
            <w:tcBorders>
              <w:top w:val="double" w:sz="4" w:space="0" w:color="auto"/>
              <w:left w:val="double" w:sz="4" w:space="0" w:color="auto"/>
              <w:bottom w:val="double" w:sz="4" w:space="0" w:color="auto"/>
              <w:right w:val="thickThinSmallGap" w:sz="2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104</w:t>
            </w:r>
          </w:p>
        </w:tc>
      </w:tr>
      <w:tr w:rsidR="00CA18A1" w:rsidRPr="00FD61D6" w:rsidTr="00CA18A1">
        <w:tc>
          <w:tcPr>
            <w:tcW w:w="0" w:type="auto"/>
            <w:tcBorders>
              <w:top w:val="double" w:sz="4" w:space="0" w:color="auto"/>
              <w:left w:val="thinThickSmallGap" w:sz="24" w:space="0" w:color="auto"/>
              <w:bottom w:val="thinThickSmallGap" w:sz="24" w:space="0" w:color="auto"/>
              <w:right w:val="double" w:sz="4" w:space="0" w:color="auto"/>
            </w:tcBorders>
            <w:shd w:val="clear" w:color="auto" w:fill="808080" w:themeFill="background1" w:themeFillShade="80"/>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b/>
                <w:bCs/>
                <w:sz w:val="24"/>
                <w:szCs w:val="24"/>
                <w:rtl/>
                <w:lang w:val="pt-PT" w:eastAsia="ar-SA" w:bidi="ar-IQ"/>
              </w:rPr>
            </w:pPr>
            <w:r w:rsidRPr="00FD61D6">
              <w:rPr>
                <w:rFonts w:asciiTheme="majorBidi" w:eastAsia="Calibri" w:hAnsiTheme="majorBidi" w:cstheme="majorBidi"/>
                <w:b/>
                <w:bCs/>
                <w:sz w:val="24"/>
                <w:szCs w:val="24"/>
                <w:rtl/>
                <w:lang w:val="pt-PT" w:eastAsia="ar-SA" w:bidi="ar-IQ"/>
              </w:rPr>
              <w:t>النسبة</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9.6%</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11.5%</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59.6%</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16.3%</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2.9%</w:t>
            </w:r>
          </w:p>
        </w:tc>
        <w:tc>
          <w:tcPr>
            <w:tcW w:w="0" w:type="auto"/>
            <w:tcBorders>
              <w:top w:val="double" w:sz="4" w:space="0" w:color="auto"/>
              <w:left w:val="double" w:sz="4" w:space="0" w:color="auto"/>
              <w:bottom w:val="thinThickSmallGap" w:sz="24" w:space="0" w:color="auto"/>
              <w:right w:val="thickThinSmallGap" w:sz="24" w:space="0" w:color="auto"/>
            </w:tcBorders>
            <w:vAlign w:val="center"/>
          </w:tcPr>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r w:rsidRPr="00FD61D6">
              <w:rPr>
                <w:rFonts w:asciiTheme="majorBidi" w:eastAsia="Calibri" w:hAnsiTheme="majorBidi" w:cstheme="majorBidi"/>
                <w:sz w:val="24"/>
                <w:szCs w:val="24"/>
                <w:rtl/>
                <w:lang w:val="pt-PT" w:eastAsia="ar-SA" w:bidi="ar-IQ"/>
              </w:rPr>
              <w:t>100.0%</w:t>
            </w:r>
          </w:p>
        </w:tc>
      </w:tr>
    </w:tbl>
    <w:p w:rsidR="00CA18A1" w:rsidRPr="00FD61D6" w:rsidRDefault="00CA18A1" w:rsidP="00FD61D6">
      <w:pPr>
        <w:tabs>
          <w:tab w:val="right" w:pos="1980"/>
        </w:tabs>
        <w:bidi/>
        <w:spacing w:after="0" w:line="360" w:lineRule="auto"/>
        <w:jc w:val="both"/>
        <w:rPr>
          <w:rFonts w:asciiTheme="majorBidi" w:eastAsia="Calibri" w:hAnsiTheme="majorBidi" w:cstheme="majorBidi"/>
          <w:sz w:val="24"/>
          <w:szCs w:val="24"/>
          <w:rtl/>
          <w:lang w:val="pt-PT" w:eastAsia="ar-SA" w:bidi="ar-IQ"/>
        </w:rPr>
      </w:pPr>
    </w:p>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eastAsia="ar-SA"/>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C51C18">
      <w:pPr>
        <w:bidi/>
        <w:spacing w:after="0" w:line="360" w:lineRule="auto"/>
        <w:jc w:val="both"/>
        <w:rPr>
          <w:rFonts w:asciiTheme="majorBidi" w:eastAsia="Calibri" w:hAnsiTheme="majorBidi" w:cstheme="majorBidi"/>
          <w:sz w:val="24"/>
          <w:szCs w:val="24"/>
          <w:lang w:val="en-US" w:bidi="ar-IQ"/>
        </w:rPr>
      </w:pPr>
      <w:r w:rsidRPr="00FD61D6">
        <w:rPr>
          <w:rFonts w:asciiTheme="majorBidi" w:eastAsia="Calibri" w:hAnsiTheme="majorBidi" w:cstheme="majorBidi"/>
          <w:b/>
          <w:bCs/>
          <w:sz w:val="24"/>
          <w:szCs w:val="24"/>
          <w:rtl/>
          <w:lang w:val="en-US" w:bidi="ar-IQ"/>
        </w:rPr>
        <w:t>توزيع أفراد العينة حسب تخصص المؤهل المتحصل عليه:</w:t>
      </w:r>
      <w:r w:rsidRPr="00FD61D6">
        <w:rPr>
          <w:rFonts w:asciiTheme="majorBidi" w:eastAsia="Calibri" w:hAnsiTheme="majorBidi" w:cstheme="majorBidi"/>
          <w:sz w:val="24"/>
          <w:szCs w:val="24"/>
          <w:rtl/>
          <w:lang w:val="en-US" w:bidi="ar-IQ"/>
        </w:rPr>
        <w:t xml:space="preserve"> </w:t>
      </w:r>
    </w:p>
    <w:p w:rsidR="00CA18A1" w:rsidRPr="00FD61D6" w:rsidRDefault="00C51C18" w:rsidP="00FD61D6">
      <w:pPr>
        <w:bidi/>
        <w:spacing w:after="0" w:line="360" w:lineRule="auto"/>
        <w:jc w:val="both"/>
        <w:rPr>
          <w:rFonts w:asciiTheme="majorBidi" w:eastAsia="Calibri" w:hAnsiTheme="majorBidi" w:cstheme="majorBidi"/>
          <w:sz w:val="24"/>
          <w:szCs w:val="24"/>
          <w:rtl/>
          <w:lang w:val="en-US" w:bidi="ar-IQ"/>
        </w:rPr>
      </w:pPr>
      <w:r w:rsidRPr="00FD61D6">
        <w:rPr>
          <w:rFonts w:asciiTheme="majorBidi" w:eastAsia="Calibri" w:hAnsiTheme="majorBidi" w:cstheme="majorBidi"/>
          <w:sz w:val="24"/>
          <w:szCs w:val="24"/>
          <w:rtl/>
          <w:lang w:val="en-US" w:bidi="ar-IQ"/>
        </w:rPr>
        <w:t>نلاحظ</w:t>
      </w:r>
      <w:r w:rsidRPr="00C51C18">
        <w:rPr>
          <w:rFonts w:asciiTheme="majorBidi" w:eastAsia="Calibri" w:hAnsiTheme="majorBidi" w:cstheme="majorBidi"/>
          <w:sz w:val="24"/>
          <w:szCs w:val="24"/>
          <w:rtl/>
          <w:lang w:val="en-US" w:bidi="ar-IQ"/>
        </w:rPr>
        <w:t xml:space="preserve"> </w:t>
      </w:r>
      <w:proofErr w:type="gramStart"/>
      <w:r w:rsidRPr="00FD61D6">
        <w:rPr>
          <w:rFonts w:asciiTheme="majorBidi" w:eastAsia="Calibri" w:hAnsiTheme="majorBidi" w:cstheme="majorBidi"/>
          <w:sz w:val="24"/>
          <w:szCs w:val="24"/>
          <w:rtl/>
          <w:lang w:val="en-US" w:bidi="ar-IQ"/>
        </w:rPr>
        <w:t>أن</w:t>
      </w:r>
      <w:proofErr w:type="gramEnd"/>
      <w:r w:rsidRPr="00FD61D6">
        <w:rPr>
          <w:rFonts w:asciiTheme="majorBidi" w:eastAsia="Calibri" w:hAnsiTheme="majorBidi" w:cstheme="majorBidi"/>
          <w:sz w:val="24"/>
          <w:szCs w:val="24"/>
          <w:rtl/>
          <w:lang w:val="en-US" w:bidi="ar-IQ"/>
        </w:rPr>
        <w:t xml:space="preserve"> نسبة 82.7% من عينة الدراسة </w:t>
      </w:r>
      <w:proofErr w:type="spellStart"/>
      <w:r w:rsidRPr="00FD61D6">
        <w:rPr>
          <w:rFonts w:asciiTheme="majorBidi" w:eastAsia="Calibri" w:hAnsiTheme="majorBidi" w:cstheme="majorBidi"/>
          <w:sz w:val="24"/>
          <w:szCs w:val="24"/>
          <w:rtl/>
          <w:lang w:val="en-US" w:bidi="ar-IQ"/>
        </w:rPr>
        <w:t>متحصلون</w:t>
      </w:r>
      <w:proofErr w:type="spellEnd"/>
      <w:r w:rsidRPr="00FD61D6">
        <w:rPr>
          <w:rFonts w:asciiTheme="majorBidi" w:eastAsia="Calibri" w:hAnsiTheme="majorBidi" w:cstheme="majorBidi"/>
          <w:sz w:val="24"/>
          <w:szCs w:val="24"/>
          <w:rtl/>
          <w:lang w:val="en-US" w:bidi="ar-IQ"/>
        </w:rPr>
        <w:t xml:space="preserve"> على شهادة نوع تخصصها هو محاسبة و13.5% نوع التخصص هو إدارة أعمال، و3.8% نوع التخصص هو اقتصاد</w:t>
      </w:r>
    </w:p>
    <w:p w:rsidR="00CA18A1" w:rsidRPr="00C51C18" w:rsidRDefault="00C51C18" w:rsidP="00C51C18">
      <w:pPr>
        <w:pStyle w:val="Lgende"/>
        <w:bidi/>
        <w:jc w:val="center"/>
        <w:rPr>
          <w:rFonts w:asciiTheme="majorBidi" w:eastAsia="Calibri" w:hAnsiTheme="majorBidi" w:cstheme="majorBidi"/>
          <w:b w:val="0"/>
          <w:bCs w:val="0"/>
          <w:color w:val="auto"/>
          <w:sz w:val="24"/>
          <w:szCs w:val="24"/>
          <w:rtl/>
          <w:lang w:val="en-US" w:bidi="ar-IQ"/>
        </w:rPr>
      </w:pPr>
      <w:r w:rsidRPr="00C51C18">
        <w:rPr>
          <w:rFonts w:hint="cs"/>
          <w:color w:val="auto"/>
          <w:sz w:val="24"/>
          <w:szCs w:val="24"/>
          <w:rtl/>
        </w:rPr>
        <w:t>جدول</w:t>
      </w:r>
      <w:r w:rsidRPr="00C51C18">
        <w:rPr>
          <w:color w:val="auto"/>
          <w:sz w:val="24"/>
          <w:szCs w:val="24"/>
          <w:rtl/>
        </w:rPr>
        <w:t xml:space="preserve"> </w:t>
      </w:r>
      <w:r w:rsidRPr="00C51C18">
        <w:rPr>
          <w:color w:val="auto"/>
          <w:sz w:val="24"/>
          <w:szCs w:val="24"/>
          <w:rtl/>
        </w:rPr>
        <w:fldChar w:fldCharType="begin"/>
      </w:r>
      <w:r w:rsidRPr="00C51C18">
        <w:rPr>
          <w:color w:val="auto"/>
          <w:sz w:val="24"/>
          <w:szCs w:val="24"/>
          <w:rtl/>
        </w:rPr>
        <w:instrText xml:space="preserve"> </w:instrText>
      </w:r>
      <w:r w:rsidRPr="00C51C18">
        <w:rPr>
          <w:color w:val="auto"/>
          <w:sz w:val="24"/>
          <w:szCs w:val="24"/>
        </w:rPr>
        <w:instrText>SEQ</w:instrText>
      </w:r>
      <w:r w:rsidRPr="00C51C18">
        <w:rPr>
          <w:color w:val="auto"/>
          <w:sz w:val="24"/>
          <w:szCs w:val="24"/>
          <w:rtl/>
        </w:rPr>
        <w:instrText xml:space="preserve"> جدول \* </w:instrText>
      </w:r>
      <w:r w:rsidRPr="00C51C18">
        <w:rPr>
          <w:color w:val="auto"/>
          <w:sz w:val="24"/>
          <w:szCs w:val="24"/>
        </w:rPr>
        <w:instrText>ARABIC</w:instrText>
      </w:r>
      <w:r w:rsidRPr="00C51C18">
        <w:rPr>
          <w:color w:val="auto"/>
          <w:sz w:val="24"/>
          <w:szCs w:val="24"/>
          <w:rtl/>
        </w:rPr>
        <w:instrText xml:space="preserve"> </w:instrText>
      </w:r>
      <w:r w:rsidRPr="00C51C18">
        <w:rPr>
          <w:color w:val="auto"/>
          <w:sz w:val="24"/>
          <w:szCs w:val="24"/>
          <w:rtl/>
        </w:rPr>
        <w:fldChar w:fldCharType="separate"/>
      </w:r>
      <w:r w:rsidR="00687B41">
        <w:rPr>
          <w:noProof/>
          <w:color w:val="auto"/>
          <w:sz w:val="24"/>
          <w:szCs w:val="24"/>
          <w:rtl/>
        </w:rPr>
        <w:t>4</w:t>
      </w:r>
      <w:r w:rsidRPr="00C51C18">
        <w:rPr>
          <w:color w:val="auto"/>
          <w:sz w:val="24"/>
          <w:szCs w:val="24"/>
          <w:rtl/>
        </w:rPr>
        <w:fldChar w:fldCharType="end"/>
      </w:r>
      <w:r w:rsidRPr="00C51C18">
        <w:rPr>
          <w:rFonts w:hint="cs"/>
          <w:noProof/>
          <w:color w:val="auto"/>
          <w:sz w:val="24"/>
          <w:szCs w:val="24"/>
          <w:rtl/>
          <w:lang w:bidi="ar-TN"/>
        </w:rPr>
        <w:t xml:space="preserve">: </w:t>
      </w:r>
      <w:r w:rsidRPr="00C51C18">
        <w:rPr>
          <w:rFonts w:cs="Arial" w:hint="eastAsia"/>
          <w:noProof/>
          <w:color w:val="auto"/>
          <w:sz w:val="24"/>
          <w:szCs w:val="24"/>
          <w:rtl/>
          <w:lang w:bidi="ar-TN"/>
        </w:rPr>
        <w:t>توزيع</w:t>
      </w:r>
      <w:r w:rsidRPr="00C51C18">
        <w:rPr>
          <w:rFonts w:cs="Arial"/>
          <w:noProof/>
          <w:color w:val="auto"/>
          <w:sz w:val="24"/>
          <w:szCs w:val="24"/>
          <w:rtl/>
          <w:lang w:bidi="ar-TN"/>
        </w:rPr>
        <w:t xml:space="preserve"> </w:t>
      </w:r>
      <w:r w:rsidRPr="00C51C18">
        <w:rPr>
          <w:rFonts w:cs="Arial" w:hint="eastAsia"/>
          <w:noProof/>
          <w:color w:val="auto"/>
          <w:sz w:val="24"/>
          <w:szCs w:val="24"/>
          <w:rtl/>
          <w:lang w:bidi="ar-TN"/>
        </w:rPr>
        <w:t>أفراد</w:t>
      </w:r>
      <w:r w:rsidRPr="00C51C18">
        <w:rPr>
          <w:rFonts w:cs="Arial"/>
          <w:noProof/>
          <w:color w:val="auto"/>
          <w:sz w:val="24"/>
          <w:szCs w:val="24"/>
          <w:rtl/>
          <w:lang w:bidi="ar-TN"/>
        </w:rPr>
        <w:t xml:space="preserve"> </w:t>
      </w:r>
      <w:r w:rsidRPr="00C51C18">
        <w:rPr>
          <w:rFonts w:cs="Arial" w:hint="eastAsia"/>
          <w:noProof/>
          <w:color w:val="auto"/>
          <w:sz w:val="24"/>
          <w:szCs w:val="24"/>
          <w:rtl/>
          <w:lang w:bidi="ar-TN"/>
        </w:rPr>
        <w:t>عينة</w:t>
      </w:r>
      <w:r w:rsidRPr="00C51C18">
        <w:rPr>
          <w:rFonts w:cs="Arial"/>
          <w:noProof/>
          <w:color w:val="auto"/>
          <w:sz w:val="24"/>
          <w:szCs w:val="24"/>
          <w:rtl/>
          <w:lang w:bidi="ar-TN"/>
        </w:rPr>
        <w:t xml:space="preserve"> </w:t>
      </w:r>
      <w:r w:rsidRPr="00C51C18">
        <w:rPr>
          <w:rFonts w:cs="Arial" w:hint="eastAsia"/>
          <w:noProof/>
          <w:color w:val="auto"/>
          <w:sz w:val="24"/>
          <w:szCs w:val="24"/>
          <w:rtl/>
          <w:lang w:bidi="ar-TN"/>
        </w:rPr>
        <w:t>الدراسة</w:t>
      </w:r>
      <w:r w:rsidRPr="00C51C18">
        <w:rPr>
          <w:rFonts w:cs="Arial"/>
          <w:noProof/>
          <w:color w:val="auto"/>
          <w:sz w:val="24"/>
          <w:szCs w:val="24"/>
          <w:rtl/>
          <w:lang w:bidi="ar-TN"/>
        </w:rPr>
        <w:t xml:space="preserve"> </w:t>
      </w:r>
      <w:r w:rsidRPr="00C51C18">
        <w:rPr>
          <w:rFonts w:cs="Arial" w:hint="eastAsia"/>
          <w:noProof/>
          <w:color w:val="auto"/>
          <w:sz w:val="24"/>
          <w:szCs w:val="24"/>
          <w:rtl/>
          <w:lang w:bidi="ar-TN"/>
        </w:rPr>
        <w:t>حسب</w:t>
      </w:r>
      <w:r w:rsidRPr="00C51C18">
        <w:rPr>
          <w:rFonts w:cs="Arial"/>
          <w:noProof/>
          <w:color w:val="auto"/>
          <w:sz w:val="24"/>
          <w:szCs w:val="24"/>
          <w:rtl/>
          <w:lang w:bidi="ar-TN"/>
        </w:rPr>
        <w:t xml:space="preserve"> </w:t>
      </w:r>
      <w:r w:rsidRPr="00C51C18">
        <w:rPr>
          <w:rFonts w:cs="Arial" w:hint="eastAsia"/>
          <w:noProof/>
          <w:color w:val="auto"/>
          <w:sz w:val="24"/>
          <w:szCs w:val="24"/>
          <w:rtl/>
          <w:lang w:bidi="ar-TN"/>
        </w:rPr>
        <w:t>تخصص</w:t>
      </w:r>
      <w:r w:rsidRPr="00C51C18">
        <w:rPr>
          <w:rFonts w:cs="Arial"/>
          <w:noProof/>
          <w:color w:val="auto"/>
          <w:sz w:val="24"/>
          <w:szCs w:val="24"/>
          <w:rtl/>
          <w:lang w:bidi="ar-TN"/>
        </w:rPr>
        <w:t xml:space="preserve"> </w:t>
      </w:r>
      <w:r w:rsidRPr="00C51C18">
        <w:rPr>
          <w:rFonts w:cs="Arial" w:hint="eastAsia"/>
          <w:noProof/>
          <w:color w:val="auto"/>
          <w:sz w:val="24"/>
          <w:szCs w:val="24"/>
          <w:rtl/>
          <w:lang w:bidi="ar-TN"/>
        </w:rPr>
        <w:t>المؤهل</w:t>
      </w:r>
      <w:r w:rsidRPr="00C51C18">
        <w:rPr>
          <w:rFonts w:cs="Arial"/>
          <w:noProof/>
          <w:color w:val="auto"/>
          <w:sz w:val="24"/>
          <w:szCs w:val="24"/>
          <w:rtl/>
          <w:lang w:bidi="ar-TN"/>
        </w:rPr>
        <w:t xml:space="preserve"> </w:t>
      </w:r>
      <w:r w:rsidRPr="00C51C18">
        <w:rPr>
          <w:rFonts w:cs="Arial" w:hint="eastAsia"/>
          <w:noProof/>
          <w:color w:val="auto"/>
          <w:sz w:val="24"/>
          <w:szCs w:val="24"/>
          <w:rtl/>
          <w:lang w:bidi="ar-TN"/>
        </w:rPr>
        <w:t>المتحصل</w:t>
      </w:r>
      <w:r w:rsidRPr="00C51C18">
        <w:rPr>
          <w:rFonts w:cs="Arial"/>
          <w:noProof/>
          <w:color w:val="auto"/>
          <w:sz w:val="24"/>
          <w:szCs w:val="24"/>
          <w:rtl/>
          <w:lang w:bidi="ar-TN"/>
        </w:rPr>
        <w:t xml:space="preserve"> </w:t>
      </w:r>
      <w:r w:rsidRPr="00C51C18">
        <w:rPr>
          <w:rFonts w:cs="Arial" w:hint="eastAsia"/>
          <w:noProof/>
          <w:color w:val="auto"/>
          <w:sz w:val="24"/>
          <w:szCs w:val="24"/>
          <w:rtl/>
          <w:lang w:bidi="ar-TN"/>
        </w:rPr>
        <w:t>عليه</w:t>
      </w:r>
    </w:p>
    <w:tbl>
      <w:tblPr>
        <w:tblStyle w:val="Grilledutableau"/>
        <w:bidiVisual/>
        <w:tblW w:w="0" w:type="auto"/>
        <w:jc w:val="center"/>
        <w:tblLook w:val="04A0" w:firstRow="1" w:lastRow="0" w:firstColumn="1" w:lastColumn="0" w:noHBand="0" w:noVBand="1"/>
      </w:tblPr>
      <w:tblGrid>
        <w:gridCol w:w="1444"/>
        <w:gridCol w:w="836"/>
        <w:gridCol w:w="1095"/>
        <w:gridCol w:w="730"/>
        <w:gridCol w:w="888"/>
      </w:tblGrid>
      <w:tr w:rsidR="00CA18A1" w:rsidRPr="00FD61D6" w:rsidTr="00CA18A1">
        <w:trPr>
          <w:jc w:val="center"/>
        </w:trPr>
        <w:tc>
          <w:tcPr>
            <w:tcW w:w="0" w:type="auto"/>
            <w:tcBorders>
              <w:top w:val="thickThinSmallGap" w:sz="24" w:space="0" w:color="auto"/>
              <w:left w:val="thinThickSmallGap" w:sz="2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تخصص المؤهل</w:t>
            </w:r>
          </w:p>
        </w:tc>
        <w:tc>
          <w:tcPr>
            <w:tcW w:w="0" w:type="auto"/>
            <w:tcBorders>
              <w:top w:val="thickThinSmallGap" w:sz="24" w:space="0" w:color="auto"/>
              <w:left w:val="double" w:sz="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محاسبة</w:t>
            </w:r>
          </w:p>
        </w:tc>
        <w:tc>
          <w:tcPr>
            <w:tcW w:w="0" w:type="auto"/>
            <w:tcBorders>
              <w:top w:val="thickThinSmallGap" w:sz="24" w:space="0" w:color="auto"/>
              <w:left w:val="double" w:sz="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إدارة اعمال</w:t>
            </w:r>
          </w:p>
        </w:tc>
        <w:tc>
          <w:tcPr>
            <w:tcW w:w="0" w:type="auto"/>
            <w:tcBorders>
              <w:top w:val="thickThinSmallGap" w:sz="24" w:space="0" w:color="auto"/>
              <w:left w:val="double" w:sz="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اقتصاد</w:t>
            </w:r>
          </w:p>
        </w:tc>
        <w:tc>
          <w:tcPr>
            <w:tcW w:w="0" w:type="auto"/>
            <w:tcBorders>
              <w:top w:val="thickThinSmallGap" w:sz="24" w:space="0" w:color="auto"/>
              <w:left w:val="double" w:sz="4" w:space="0" w:color="auto"/>
              <w:bottom w:val="double" w:sz="4" w:space="0" w:color="auto"/>
              <w:right w:val="thickThinSmallGap" w:sz="2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المجموع</w:t>
            </w:r>
          </w:p>
        </w:tc>
      </w:tr>
      <w:tr w:rsidR="00CA18A1" w:rsidRPr="00FD61D6" w:rsidTr="00CA18A1">
        <w:trPr>
          <w:jc w:val="center"/>
        </w:trPr>
        <w:tc>
          <w:tcPr>
            <w:tcW w:w="0" w:type="auto"/>
            <w:tcBorders>
              <w:top w:val="double" w:sz="4" w:space="0" w:color="auto"/>
              <w:left w:val="thinThickSmallGap" w:sz="2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التكرار</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86</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14</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4</w:t>
            </w:r>
          </w:p>
        </w:tc>
        <w:tc>
          <w:tcPr>
            <w:tcW w:w="0" w:type="auto"/>
            <w:tcBorders>
              <w:top w:val="double" w:sz="4" w:space="0" w:color="auto"/>
              <w:left w:val="double" w:sz="4" w:space="0" w:color="auto"/>
              <w:bottom w:val="double" w:sz="4" w:space="0" w:color="auto"/>
              <w:right w:val="thickThinSmallGap" w:sz="2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104</w:t>
            </w:r>
          </w:p>
        </w:tc>
      </w:tr>
      <w:tr w:rsidR="00CA18A1" w:rsidRPr="00FD61D6" w:rsidTr="00CA18A1">
        <w:trPr>
          <w:jc w:val="center"/>
        </w:trPr>
        <w:tc>
          <w:tcPr>
            <w:tcW w:w="0" w:type="auto"/>
            <w:tcBorders>
              <w:top w:val="double" w:sz="4" w:space="0" w:color="auto"/>
              <w:left w:val="thinThickSmallGap" w:sz="24" w:space="0" w:color="auto"/>
              <w:bottom w:val="thinThickSmallGap" w:sz="2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rPr>
            </w:pPr>
            <w:r w:rsidRPr="00FD61D6">
              <w:rPr>
                <w:rFonts w:asciiTheme="majorBidi" w:eastAsia="Calibri" w:hAnsiTheme="majorBidi" w:cstheme="majorBidi"/>
                <w:b/>
                <w:bCs/>
                <w:sz w:val="24"/>
                <w:szCs w:val="24"/>
                <w:rtl/>
              </w:rPr>
              <w:t>النسبة المئوية</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82.7%</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13.5%</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3.8%</w:t>
            </w:r>
          </w:p>
        </w:tc>
        <w:tc>
          <w:tcPr>
            <w:tcW w:w="0" w:type="auto"/>
            <w:tcBorders>
              <w:top w:val="double" w:sz="4" w:space="0" w:color="auto"/>
              <w:left w:val="double" w:sz="4" w:space="0" w:color="auto"/>
              <w:bottom w:val="thinThickSmallGap" w:sz="24" w:space="0" w:color="auto"/>
              <w:right w:val="thickThinSmallGap" w:sz="2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100%</w:t>
            </w:r>
          </w:p>
        </w:tc>
      </w:tr>
    </w:tbl>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eastAsia="ar-SA"/>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Times New Roman" w:hAnsiTheme="majorBidi" w:cstheme="majorBidi" w:hint="cs"/>
          <w:b/>
          <w:bCs/>
          <w:color w:val="000000"/>
          <w:sz w:val="24"/>
          <w:szCs w:val="24"/>
          <w:rtl/>
          <w:lang w:val="en-US" w:eastAsia="ar-SA" w:bidi="ar-TN"/>
        </w:rPr>
      </w:pPr>
    </w:p>
    <w:p w:rsidR="00CA18A1" w:rsidRDefault="00CA18A1" w:rsidP="00C51C18">
      <w:pPr>
        <w:bidi/>
        <w:spacing w:after="0" w:line="360" w:lineRule="auto"/>
        <w:jc w:val="both"/>
        <w:rPr>
          <w:rFonts w:asciiTheme="majorBidi" w:eastAsia="Calibri" w:hAnsiTheme="majorBidi" w:cstheme="majorBidi" w:hint="cs"/>
          <w:sz w:val="24"/>
          <w:szCs w:val="24"/>
          <w:rtl/>
          <w:lang w:val="en-US" w:bidi="ar-IQ"/>
        </w:rPr>
      </w:pPr>
      <w:r w:rsidRPr="00FD61D6">
        <w:rPr>
          <w:rFonts w:asciiTheme="majorBidi" w:eastAsia="Calibri" w:hAnsiTheme="majorBidi" w:cstheme="majorBidi"/>
          <w:b/>
          <w:bCs/>
          <w:sz w:val="24"/>
          <w:szCs w:val="24"/>
          <w:rtl/>
          <w:lang w:val="en-US" w:bidi="ar-IQ"/>
        </w:rPr>
        <w:t>توزيع أفراد العينة حسب سنوات الخبرة:</w:t>
      </w:r>
      <w:r w:rsidRPr="00FD61D6">
        <w:rPr>
          <w:rFonts w:asciiTheme="majorBidi" w:eastAsia="Calibri" w:hAnsiTheme="majorBidi" w:cstheme="majorBidi"/>
          <w:sz w:val="24"/>
          <w:szCs w:val="24"/>
          <w:rtl/>
          <w:lang w:val="en-US" w:bidi="ar-IQ"/>
        </w:rPr>
        <w:t xml:space="preserve"> </w:t>
      </w:r>
    </w:p>
    <w:p w:rsidR="00C51C18" w:rsidRPr="00FD61D6" w:rsidRDefault="00C51C18" w:rsidP="00C51C18">
      <w:pPr>
        <w:bidi/>
        <w:spacing w:after="0" w:line="360" w:lineRule="auto"/>
        <w:jc w:val="both"/>
        <w:rPr>
          <w:rFonts w:asciiTheme="majorBidi" w:eastAsia="Calibri" w:hAnsiTheme="majorBidi" w:cstheme="majorBidi" w:hint="cs"/>
          <w:sz w:val="24"/>
          <w:szCs w:val="24"/>
          <w:rtl/>
          <w:lang w:val="en-US" w:bidi="ar-IQ"/>
        </w:rPr>
      </w:pPr>
      <w:r w:rsidRPr="00FD61D6">
        <w:rPr>
          <w:rFonts w:asciiTheme="majorBidi" w:eastAsia="Calibri" w:hAnsiTheme="majorBidi" w:cstheme="majorBidi"/>
          <w:sz w:val="24"/>
          <w:szCs w:val="24"/>
          <w:rtl/>
          <w:lang w:val="en-US" w:bidi="ar-IQ"/>
        </w:rPr>
        <w:t xml:space="preserve">نلاحظ أن ما </w:t>
      </w:r>
      <w:proofErr w:type="gramStart"/>
      <w:r w:rsidRPr="00FD61D6">
        <w:rPr>
          <w:rFonts w:asciiTheme="majorBidi" w:eastAsia="Calibri" w:hAnsiTheme="majorBidi" w:cstheme="majorBidi"/>
          <w:sz w:val="24"/>
          <w:szCs w:val="24"/>
          <w:rtl/>
          <w:lang w:val="en-US" w:bidi="ar-IQ"/>
        </w:rPr>
        <w:t>نسبته</w:t>
      </w:r>
      <w:proofErr w:type="gramEnd"/>
      <w:r w:rsidRPr="00FD61D6">
        <w:rPr>
          <w:rFonts w:asciiTheme="majorBidi" w:eastAsia="Calibri" w:hAnsiTheme="majorBidi" w:cstheme="majorBidi"/>
          <w:sz w:val="24"/>
          <w:szCs w:val="24"/>
          <w:rtl/>
          <w:lang w:val="en-US" w:bidi="ar-IQ"/>
        </w:rPr>
        <w:t xml:space="preserve"> 31.7% </w:t>
      </w:r>
      <w:proofErr w:type="gramStart"/>
      <w:r w:rsidRPr="00FD61D6">
        <w:rPr>
          <w:rFonts w:asciiTheme="majorBidi" w:eastAsia="Calibri" w:hAnsiTheme="majorBidi" w:cstheme="majorBidi"/>
          <w:sz w:val="24"/>
          <w:szCs w:val="24"/>
          <w:rtl/>
          <w:lang w:val="en-US" w:bidi="ar-IQ"/>
        </w:rPr>
        <w:t>من</w:t>
      </w:r>
      <w:proofErr w:type="gramEnd"/>
      <w:r w:rsidRPr="00FD61D6">
        <w:rPr>
          <w:rFonts w:asciiTheme="majorBidi" w:eastAsia="Calibri" w:hAnsiTheme="majorBidi" w:cstheme="majorBidi"/>
          <w:sz w:val="24"/>
          <w:szCs w:val="24"/>
          <w:rtl/>
          <w:lang w:val="en-US" w:bidi="ar-IQ"/>
        </w:rPr>
        <w:t xml:space="preserve"> عينة الدراسة لديهم خبرة مهنية من 15 سنة إلى أقل من 20 سنة، 26.9% لديهم خبرة من 20 سنة </w:t>
      </w:r>
      <w:proofErr w:type="gramStart"/>
      <w:r w:rsidRPr="00FD61D6">
        <w:rPr>
          <w:rFonts w:asciiTheme="majorBidi" w:eastAsia="Calibri" w:hAnsiTheme="majorBidi" w:cstheme="majorBidi"/>
          <w:sz w:val="24"/>
          <w:szCs w:val="24"/>
          <w:rtl/>
          <w:lang w:val="en-US" w:bidi="ar-IQ"/>
        </w:rPr>
        <w:t>فأكثر</w:t>
      </w:r>
      <w:proofErr w:type="gramEnd"/>
      <w:r w:rsidRPr="00FD61D6">
        <w:rPr>
          <w:rFonts w:asciiTheme="majorBidi" w:eastAsia="Calibri" w:hAnsiTheme="majorBidi" w:cstheme="majorBidi"/>
          <w:sz w:val="24"/>
          <w:szCs w:val="24"/>
          <w:rtl/>
          <w:lang w:val="en-US" w:bidi="ar-IQ"/>
        </w:rPr>
        <w:t xml:space="preserve">، و23.1% </w:t>
      </w:r>
      <w:proofErr w:type="gramStart"/>
      <w:r w:rsidRPr="00FD61D6">
        <w:rPr>
          <w:rFonts w:asciiTheme="majorBidi" w:eastAsia="Calibri" w:hAnsiTheme="majorBidi" w:cstheme="majorBidi"/>
          <w:sz w:val="24"/>
          <w:szCs w:val="24"/>
          <w:rtl/>
          <w:lang w:val="en-US" w:bidi="ar-IQ"/>
        </w:rPr>
        <w:t>لديهم</w:t>
      </w:r>
      <w:proofErr w:type="gramEnd"/>
      <w:r w:rsidRPr="00FD61D6">
        <w:rPr>
          <w:rFonts w:asciiTheme="majorBidi" w:eastAsia="Calibri" w:hAnsiTheme="majorBidi" w:cstheme="majorBidi"/>
          <w:sz w:val="24"/>
          <w:szCs w:val="24"/>
          <w:rtl/>
          <w:lang w:val="en-US" w:bidi="ar-IQ"/>
        </w:rPr>
        <w:t xml:space="preserve"> خبرة من 10 سنوات إلى أقل من 15 سنة، وأن 16.3% لديهم خبرة من 5 سنوات </w:t>
      </w:r>
      <w:proofErr w:type="gramStart"/>
      <w:r w:rsidRPr="00FD61D6">
        <w:rPr>
          <w:rFonts w:asciiTheme="majorBidi" w:eastAsia="Calibri" w:hAnsiTheme="majorBidi" w:cstheme="majorBidi"/>
          <w:sz w:val="24"/>
          <w:szCs w:val="24"/>
          <w:rtl/>
          <w:lang w:val="en-US" w:bidi="ar-IQ"/>
        </w:rPr>
        <w:t>إلى</w:t>
      </w:r>
      <w:proofErr w:type="gramEnd"/>
      <w:r w:rsidRPr="00FD61D6">
        <w:rPr>
          <w:rFonts w:asciiTheme="majorBidi" w:eastAsia="Calibri" w:hAnsiTheme="majorBidi" w:cstheme="majorBidi"/>
          <w:sz w:val="24"/>
          <w:szCs w:val="24"/>
          <w:rtl/>
          <w:lang w:val="en-US" w:bidi="ar-IQ"/>
        </w:rPr>
        <w:t xml:space="preserve"> أقل من 10 سنوات، 1.9% خبرتهم </w:t>
      </w:r>
      <w:proofErr w:type="gramStart"/>
      <w:r w:rsidRPr="00FD61D6">
        <w:rPr>
          <w:rFonts w:asciiTheme="majorBidi" w:eastAsia="Calibri" w:hAnsiTheme="majorBidi" w:cstheme="majorBidi"/>
          <w:sz w:val="24"/>
          <w:szCs w:val="24"/>
          <w:rtl/>
          <w:lang w:val="en-US" w:bidi="ar-IQ"/>
        </w:rPr>
        <w:t>تقل</w:t>
      </w:r>
      <w:proofErr w:type="gramEnd"/>
      <w:r w:rsidRPr="00FD61D6">
        <w:rPr>
          <w:rFonts w:asciiTheme="majorBidi" w:eastAsia="Calibri" w:hAnsiTheme="majorBidi" w:cstheme="majorBidi"/>
          <w:sz w:val="24"/>
          <w:szCs w:val="24"/>
          <w:rtl/>
          <w:lang w:val="en-US" w:bidi="ar-IQ"/>
        </w:rPr>
        <w:t xml:space="preserve"> عن 5 سنوات</w:t>
      </w:r>
    </w:p>
    <w:p w:rsidR="00CA18A1" w:rsidRPr="00C51C18" w:rsidRDefault="00C51C18" w:rsidP="00C51C18">
      <w:pPr>
        <w:pStyle w:val="Lgende"/>
        <w:bidi/>
        <w:jc w:val="center"/>
        <w:rPr>
          <w:rFonts w:ascii="Times New Roman" w:eastAsia="Calibri" w:hAnsi="Times New Roman" w:cs="Times New Roman"/>
          <w:b w:val="0"/>
          <w:bCs w:val="0"/>
          <w:color w:val="auto"/>
          <w:sz w:val="24"/>
          <w:szCs w:val="24"/>
          <w:rtl/>
          <w:lang w:val="en-US" w:bidi="ar-IQ"/>
        </w:rPr>
      </w:pPr>
      <w:r w:rsidRPr="00C51C18">
        <w:rPr>
          <w:rFonts w:ascii="Times New Roman" w:hAnsi="Times New Roman" w:cs="Times New Roman"/>
          <w:color w:val="auto"/>
          <w:sz w:val="24"/>
          <w:szCs w:val="24"/>
          <w:rtl/>
        </w:rPr>
        <w:t xml:space="preserve">جدول </w:t>
      </w:r>
      <w:r w:rsidRPr="00C51C18">
        <w:rPr>
          <w:rFonts w:ascii="Times New Roman" w:hAnsi="Times New Roman" w:cs="Times New Roman"/>
          <w:color w:val="auto"/>
          <w:sz w:val="24"/>
          <w:szCs w:val="24"/>
          <w:rtl/>
        </w:rPr>
        <w:fldChar w:fldCharType="begin"/>
      </w:r>
      <w:r w:rsidRPr="00C51C18">
        <w:rPr>
          <w:rFonts w:ascii="Times New Roman" w:hAnsi="Times New Roman" w:cs="Times New Roman"/>
          <w:color w:val="auto"/>
          <w:sz w:val="24"/>
          <w:szCs w:val="24"/>
          <w:rtl/>
        </w:rPr>
        <w:instrText xml:space="preserve"> </w:instrText>
      </w:r>
      <w:r w:rsidRPr="00C51C18">
        <w:rPr>
          <w:rFonts w:ascii="Times New Roman" w:hAnsi="Times New Roman" w:cs="Times New Roman"/>
          <w:color w:val="auto"/>
          <w:sz w:val="24"/>
          <w:szCs w:val="24"/>
        </w:rPr>
        <w:instrText>SEQ</w:instrText>
      </w:r>
      <w:r w:rsidRPr="00C51C18">
        <w:rPr>
          <w:rFonts w:ascii="Times New Roman" w:hAnsi="Times New Roman" w:cs="Times New Roman"/>
          <w:color w:val="auto"/>
          <w:sz w:val="24"/>
          <w:szCs w:val="24"/>
          <w:rtl/>
        </w:rPr>
        <w:instrText xml:space="preserve"> جدول \* </w:instrText>
      </w:r>
      <w:r w:rsidRPr="00C51C18">
        <w:rPr>
          <w:rFonts w:ascii="Times New Roman" w:hAnsi="Times New Roman" w:cs="Times New Roman"/>
          <w:color w:val="auto"/>
          <w:sz w:val="24"/>
          <w:szCs w:val="24"/>
        </w:rPr>
        <w:instrText>ARABIC</w:instrText>
      </w:r>
      <w:r w:rsidRPr="00C51C18">
        <w:rPr>
          <w:rFonts w:ascii="Times New Roman" w:hAnsi="Times New Roman" w:cs="Times New Roman"/>
          <w:color w:val="auto"/>
          <w:sz w:val="24"/>
          <w:szCs w:val="24"/>
          <w:rtl/>
        </w:rPr>
        <w:instrText xml:space="preserve"> </w:instrText>
      </w:r>
      <w:r w:rsidRPr="00C51C18">
        <w:rPr>
          <w:rFonts w:ascii="Times New Roman" w:hAnsi="Times New Roman" w:cs="Times New Roman"/>
          <w:color w:val="auto"/>
          <w:sz w:val="24"/>
          <w:szCs w:val="24"/>
          <w:rtl/>
        </w:rPr>
        <w:fldChar w:fldCharType="separate"/>
      </w:r>
      <w:r w:rsidR="00687B41">
        <w:rPr>
          <w:rFonts w:ascii="Times New Roman" w:hAnsi="Times New Roman" w:cs="Times New Roman"/>
          <w:noProof/>
          <w:color w:val="auto"/>
          <w:sz w:val="24"/>
          <w:szCs w:val="24"/>
          <w:rtl/>
        </w:rPr>
        <w:t>5</w:t>
      </w:r>
      <w:r w:rsidRPr="00C51C18">
        <w:rPr>
          <w:rFonts w:ascii="Times New Roman" w:hAnsi="Times New Roman" w:cs="Times New Roman"/>
          <w:color w:val="auto"/>
          <w:sz w:val="24"/>
          <w:szCs w:val="24"/>
          <w:rtl/>
        </w:rPr>
        <w:fldChar w:fldCharType="end"/>
      </w:r>
      <w:r w:rsidRPr="00C51C18">
        <w:rPr>
          <w:rFonts w:ascii="Times New Roman" w:hAnsi="Times New Roman" w:cs="Times New Roman"/>
          <w:noProof/>
          <w:color w:val="auto"/>
          <w:sz w:val="24"/>
          <w:szCs w:val="24"/>
          <w:rtl/>
          <w:lang w:bidi="ar-TN"/>
        </w:rPr>
        <w:t>: توزيع أفراد عينة الدراسة حسب سنوات الخبرة</w:t>
      </w:r>
    </w:p>
    <w:tbl>
      <w:tblPr>
        <w:tblStyle w:val="Grilledutableau"/>
        <w:bidiVisual/>
        <w:tblW w:w="0" w:type="auto"/>
        <w:tblInd w:w="-402" w:type="dxa"/>
        <w:tblLook w:val="04A0" w:firstRow="1" w:lastRow="0" w:firstColumn="1" w:lastColumn="0" w:noHBand="0" w:noVBand="1"/>
      </w:tblPr>
      <w:tblGrid>
        <w:gridCol w:w="1093"/>
        <w:gridCol w:w="1206"/>
        <w:gridCol w:w="1781"/>
        <w:gridCol w:w="1723"/>
        <w:gridCol w:w="1723"/>
        <w:gridCol w:w="1276"/>
        <w:gridCol w:w="888"/>
      </w:tblGrid>
      <w:tr w:rsidR="00CA18A1" w:rsidRPr="00FD61D6" w:rsidTr="00CA18A1">
        <w:tc>
          <w:tcPr>
            <w:tcW w:w="0" w:type="auto"/>
            <w:tcBorders>
              <w:top w:val="thickThinSmallGap" w:sz="24" w:space="0" w:color="auto"/>
              <w:left w:val="thinThickSmallGap" w:sz="2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lang w:bidi="ar-IQ"/>
              </w:rPr>
            </w:pPr>
            <w:r w:rsidRPr="00FD61D6">
              <w:rPr>
                <w:rFonts w:asciiTheme="majorBidi" w:eastAsia="Calibri" w:hAnsiTheme="majorBidi" w:cstheme="majorBidi"/>
                <w:b/>
                <w:bCs/>
                <w:sz w:val="24"/>
                <w:szCs w:val="24"/>
                <w:rtl/>
                <w:lang w:bidi="ar-IQ"/>
              </w:rPr>
              <w:t xml:space="preserve">سنوات </w:t>
            </w:r>
            <w:r w:rsidRPr="00FD61D6">
              <w:rPr>
                <w:rFonts w:asciiTheme="majorBidi" w:eastAsia="Calibri" w:hAnsiTheme="majorBidi" w:cstheme="majorBidi"/>
                <w:b/>
                <w:bCs/>
                <w:sz w:val="24"/>
                <w:szCs w:val="24"/>
                <w:rtl/>
                <w:lang w:bidi="ar-IQ"/>
              </w:rPr>
              <w:lastRenderedPageBreak/>
              <w:t>الخبرة</w:t>
            </w:r>
          </w:p>
        </w:tc>
        <w:tc>
          <w:tcPr>
            <w:tcW w:w="0" w:type="auto"/>
            <w:tcBorders>
              <w:top w:val="thickThinSmallGap" w:sz="24" w:space="0" w:color="auto"/>
              <w:left w:val="double" w:sz="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lang w:bidi="ar-IQ"/>
              </w:rPr>
            </w:pPr>
            <w:r w:rsidRPr="00FD61D6">
              <w:rPr>
                <w:rFonts w:asciiTheme="majorBidi" w:eastAsia="Calibri" w:hAnsiTheme="majorBidi" w:cstheme="majorBidi"/>
                <w:b/>
                <w:bCs/>
                <w:sz w:val="24"/>
                <w:szCs w:val="24"/>
                <w:rtl/>
                <w:lang w:bidi="ar-IQ"/>
              </w:rPr>
              <w:lastRenderedPageBreak/>
              <w:t xml:space="preserve">اقل من 5 </w:t>
            </w:r>
            <w:r w:rsidRPr="00FD61D6">
              <w:rPr>
                <w:rFonts w:asciiTheme="majorBidi" w:eastAsia="Calibri" w:hAnsiTheme="majorBidi" w:cstheme="majorBidi"/>
                <w:b/>
                <w:bCs/>
                <w:sz w:val="24"/>
                <w:szCs w:val="24"/>
                <w:rtl/>
                <w:lang w:bidi="ar-IQ"/>
              </w:rPr>
              <w:lastRenderedPageBreak/>
              <w:t>سنوات</w:t>
            </w:r>
          </w:p>
        </w:tc>
        <w:tc>
          <w:tcPr>
            <w:tcW w:w="0" w:type="auto"/>
            <w:tcBorders>
              <w:top w:val="thickThinSmallGap" w:sz="24" w:space="0" w:color="auto"/>
              <w:left w:val="double" w:sz="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lang w:bidi="ar-IQ"/>
              </w:rPr>
            </w:pPr>
            <w:proofErr w:type="gramStart"/>
            <w:r w:rsidRPr="00FD61D6">
              <w:rPr>
                <w:rFonts w:asciiTheme="majorBidi" w:eastAsia="Calibri" w:hAnsiTheme="majorBidi" w:cstheme="majorBidi"/>
                <w:b/>
                <w:bCs/>
                <w:sz w:val="24"/>
                <w:szCs w:val="24"/>
                <w:rtl/>
                <w:lang w:bidi="ar-IQ"/>
              </w:rPr>
              <w:lastRenderedPageBreak/>
              <w:t>من</w:t>
            </w:r>
            <w:proofErr w:type="gramEnd"/>
            <w:r w:rsidRPr="00FD61D6">
              <w:rPr>
                <w:rFonts w:asciiTheme="majorBidi" w:eastAsia="Calibri" w:hAnsiTheme="majorBidi" w:cstheme="majorBidi"/>
                <w:b/>
                <w:bCs/>
                <w:sz w:val="24"/>
                <w:szCs w:val="24"/>
                <w:rtl/>
                <w:lang w:bidi="ar-IQ"/>
              </w:rPr>
              <w:t xml:space="preserve"> 5 إلى اقل من </w:t>
            </w:r>
            <w:r w:rsidRPr="00FD61D6">
              <w:rPr>
                <w:rFonts w:asciiTheme="majorBidi" w:eastAsia="Calibri" w:hAnsiTheme="majorBidi" w:cstheme="majorBidi"/>
                <w:b/>
                <w:bCs/>
                <w:sz w:val="24"/>
                <w:szCs w:val="24"/>
                <w:rtl/>
                <w:lang w:bidi="ar-IQ"/>
              </w:rPr>
              <w:lastRenderedPageBreak/>
              <w:t>10 سنوات</w:t>
            </w:r>
          </w:p>
        </w:tc>
        <w:tc>
          <w:tcPr>
            <w:tcW w:w="0" w:type="auto"/>
            <w:tcBorders>
              <w:top w:val="thickThinSmallGap" w:sz="24" w:space="0" w:color="auto"/>
              <w:left w:val="double" w:sz="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lang w:bidi="ar-IQ"/>
              </w:rPr>
            </w:pPr>
            <w:proofErr w:type="gramStart"/>
            <w:r w:rsidRPr="00FD61D6">
              <w:rPr>
                <w:rFonts w:asciiTheme="majorBidi" w:eastAsia="Calibri" w:hAnsiTheme="majorBidi" w:cstheme="majorBidi"/>
                <w:b/>
                <w:bCs/>
                <w:sz w:val="24"/>
                <w:szCs w:val="24"/>
                <w:rtl/>
                <w:lang w:bidi="ar-IQ"/>
              </w:rPr>
              <w:lastRenderedPageBreak/>
              <w:t>من</w:t>
            </w:r>
            <w:proofErr w:type="gramEnd"/>
            <w:r w:rsidRPr="00FD61D6">
              <w:rPr>
                <w:rFonts w:asciiTheme="majorBidi" w:eastAsia="Calibri" w:hAnsiTheme="majorBidi" w:cstheme="majorBidi"/>
                <w:b/>
                <w:bCs/>
                <w:sz w:val="24"/>
                <w:szCs w:val="24"/>
                <w:rtl/>
                <w:lang w:bidi="ar-IQ"/>
              </w:rPr>
              <w:t xml:space="preserve"> 10 إلى أقل من </w:t>
            </w:r>
            <w:r w:rsidRPr="00FD61D6">
              <w:rPr>
                <w:rFonts w:asciiTheme="majorBidi" w:eastAsia="Calibri" w:hAnsiTheme="majorBidi" w:cstheme="majorBidi"/>
                <w:b/>
                <w:bCs/>
                <w:sz w:val="24"/>
                <w:szCs w:val="24"/>
                <w:rtl/>
                <w:lang w:bidi="ar-IQ"/>
              </w:rPr>
              <w:lastRenderedPageBreak/>
              <w:t>15 سنة</w:t>
            </w:r>
          </w:p>
        </w:tc>
        <w:tc>
          <w:tcPr>
            <w:tcW w:w="0" w:type="auto"/>
            <w:tcBorders>
              <w:top w:val="thickThinSmallGap" w:sz="24" w:space="0" w:color="auto"/>
              <w:left w:val="double" w:sz="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lang w:bidi="ar-IQ"/>
              </w:rPr>
            </w:pPr>
            <w:proofErr w:type="gramStart"/>
            <w:r w:rsidRPr="00FD61D6">
              <w:rPr>
                <w:rFonts w:asciiTheme="majorBidi" w:eastAsia="Calibri" w:hAnsiTheme="majorBidi" w:cstheme="majorBidi"/>
                <w:b/>
                <w:bCs/>
                <w:sz w:val="24"/>
                <w:szCs w:val="24"/>
                <w:rtl/>
                <w:lang w:bidi="ar-IQ"/>
              </w:rPr>
              <w:lastRenderedPageBreak/>
              <w:t>من</w:t>
            </w:r>
            <w:proofErr w:type="gramEnd"/>
            <w:r w:rsidRPr="00FD61D6">
              <w:rPr>
                <w:rFonts w:asciiTheme="majorBidi" w:eastAsia="Calibri" w:hAnsiTheme="majorBidi" w:cstheme="majorBidi"/>
                <w:b/>
                <w:bCs/>
                <w:sz w:val="24"/>
                <w:szCs w:val="24"/>
                <w:rtl/>
                <w:lang w:bidi="ar-IQ"/>
              </w:rPr>
              <w:t xml:space="preserve"> 15 إلى أقل من </w:t>
            </w:r>
            <w:r w:rsidRPr="00FD61D6">
              <w:rPr>
                <w:rFonts w:asciiTheme="majorBidi" w:eastAsia="Calibri" w:hAnsiTheme="majorBidi" w:cstheme="majorBidi"/>
                <w:b/>
                <w:bCs/>
                <w:sz w:val="24"/>
                <w:szCs w:val="24"/>
                <w:rtl/>
                <w:lang w:bidi="ar-IQ"/>
              </w:rPr>
              <w:lastRenderedPageBreak/>
              <w:t>20 سنة</w:t>
            </w:r>
          </w:p>
        </w:tc>
        <w:tc>
          <w:tcPr>
            <w:tcW w:w="0" w:type="auto"/>
            <w:tcBorders>
              <w:top w:val="thickThinSmallGap" w:sz="24" w:space="0" w:color="auto"/>
              <w:left w:val="double" w:sz="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lang w:bidi="ar-IQ"/>
              </w:rPr>
            </w:pPr>
            <w:r w:rsidRPr="00FD61D6">
              <w:rPr>
                <w:rFonts w:asciiTheme="majorBidi" w:eastAsia="Calibri" w:hAnsiTheme="majorBidi" w:cstheme="majorBidi"/>
                <w:b/>
                <w:bCs/>
                <w:sz w:val="24"/>
                <w:szCs w:val="24"/>
                <w:rtl/>
                <w:lang w:bidi="ar-IQ"/>
              </w:rPr>
              <w:lastRenderedPageBreak/>
              <w:t xml:space="preserve">من 20 سنة </w:t>
            </w:r>
            <w:r w:rsidRPr="00FD61D6">
              <w:rPr>
                <w:rFonts w:asciiTheme="majorBidi" w:eastAsia="Calibri" w:hAnsiTheme="majorBidi" w:cstheme="majorBidi"/>
                <w:b/>
                <w:bCs/>
                <w:sz w:val="24"/>
                <w:szCs w:val="24"/>
                <w:rtl/>
                <w:lang w:bidi="ar-IQ"/>
              </w:rPr>
              <w:lastRenderedPageBreak/>
              <w:t>فأكثر</w:t>
            </w:r>
          </w:p>
        </w:tc>
        <w:tc>
          <w:tcPr>
            <w:tcW w:w="0" w:type="auto"/>
            <w:tcBorders>
              <w:top w:val="thickThinSmallGap" w:sz="24" w:space="0" w:color="auto"/>
              <w:left w:val="double" w:sz="4" w:space="0" w:color="auto"/>
              <w:bottom w:val="double" w:sz="4" w:space="0" w:color="auto"/>
              <w:right w:val="thickThinSmallGap" w:sz="2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lang w:bidi="ar-IQ"/>
              </w:rPr>
            </w:pPr>
            <w:r w:rsidRPr="00FD61D6">
              <w:rPr>
                <w:rFonts w:asciiTheme="majorBidi" w:eastAsia="Calibri" w:hAnsiTheme="majorBidi" w:cstheme="majorBidi"/>
                <w:b/>
                <w:bCs/>
                <w:sz w:val="24"/>
                <w:szCs w:val="24"/>
                <w:rtl/>
                <w:lang w:bidi="ar-IQ"/>
              </w:rPr>
              <w:lastRenderedPageBreak/>
              <w:t>المجموع</w:t>
            </w:r>
          </w:p>
        </w:tc>
      </w:tr>
      <w:tr w:rsidR="00CA18A1" w:rsidRPr="00FD61D6" w:rsidTr="00CA18A1">
        <w:tc>
          <w:tcPr>
            <w:tcW w:w="0" w:type="auto"/>
            <w:tcBorders>
              <w:top w:val="double" w:sz="4" w:space="0" w:color="auto"/>
              <w:left w:val="thinThickSmallGap" w:sz="24" w:space="0" w:color="auto"/>
              <w:bottom w:val="double" w:sz="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lang w:bidi="ar-IQ"/>
              </w:rPr>
            </w:pPr>
            <w:r w:rsidRPr="00FD61D6">
              <w:rPr>
                <w:rFonts w:asciiTheme="majorBidi" w:eastAsia="Calibri" w:hAnsiTheme="majorBidi" w:cstheme="majorBidi"/>
                <w:b/>
                <w:bCs/>
                <w:sz w:val="24"/>
                <w:szCs w:val="24"/>
                <w:rtl/>
                <w:lang w:bidi="ar-IQ"/>
              </w:rPr>
              <w:lastRenderedPageBreak/>
              <w:t>التكرار</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2</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17</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24</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33</w:t>
            </w:r>
          </w:p>
        </w:tc>
        <w:tc>
          <w:tcPr>
            <w:tcW w:w="0" w:type="auto"/>
            <w:tcBorders>
              <w:top w:val="double" w:sz="4" w:space="0" w:color="auto"/>
              <w:left w:val="double" w:sz="4" w:space="0" w:color="auto"/>
              <w:bottom w:val="double" w:sz="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28</w:t>
            </w:r>
          </w:p>
        </w:tc>
        <w:tc>
          <w:tcPr>
            <w:tcW w:w="0" w:type="auto"/>
            <w:tcBorders>
              <w:top w:val="double" w:sz="4" w:space="0" w:color="auto"/>
              <w:left w:val="double" w:sz="4" w:space="0" w:color="auto"/>
              <w:bottom w:val="double" w:sz="4" w:space="0" w:color="auto"/>
              <w:right w:val="thickThinSmallGap" w:sz="2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104</w:t>
            </w:r>
          </w:p>
        </w:tc>
      </w:tr>
      <w:tr w:rsidR="00CA18A1" w:rsidRPr="00FD61D6" w:rsidTr="00CA18A1">
        <w:tc>
          <w:tcPr>
            <w:tcW w:w="0" w:type="auto"/>
            <w:tcBorders>
              <w:top w:val="double" w:sz="4" w:space="0" w:color="auto"/>
              <w:left w:val="thinThickSmallGap" w:sz="24" w:space="0" w:color="auto"/>
              <w:bottom w:val="thinThickSmallGap" w:sz="24" w:space="0" w:color="auto"/>
              <w:right w:val="double" w:sz="4" w:space="0" w:color="auto"/>
            </w:tcBorders>
            <w:shd w:val="clear" w:color="auto" w:fill="808080" w:themeFill="background1" w:themeFillShade="80"/>
            <w:vAlign w:val="center"/>
          </w:tcPr>
          <w:p w:rsidR="00CA18A1" w:rsidRPr="00FD61D6" w:rsidRDefault="00CA18A1" w:rsidP="00FD61D6">
            <w:pPr>
              <w:bidi/>
              <w:spacing w:after="0" w:line="360" w:lineRule="auto"/>
              <w:jc w:val="both"/>
              <w:rPr>
                <w:rFonts w:asciiTheme="majorBidi" w:eastAsia="Calibri" w:hAnsiTheme="majorBidi" w:cstheme="majorBidi"/>
                <w:b/>
                <w:bCs/>
                <w:sz w:val="24"/>
                <w:szCs w:val="24"/>
                <w:rtl/>
                <w:lang w:bidi="ar-IQ"/>
              </w:rPr>
            </w:pPr>
            <w:r w:rsidRPr="00FD61D6">
              <w:rPr>
                <w:rFonts w:asciiTheme="majorBidi" w:eastAsia="Calibri" w:hAnsiTheme="majorBidi" w:cstheme="majorBidi"/>
                <w:b/>
                <w:bCs/>
                <w:sz w:val="24"/>
                <w:szCs w:val="24"/>
                <w:rtl/>
                <w:lang w:bidi="ar-IQ"/>
              </w:rPr>
              <w:t>النسبة المئوية</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rPr>
            </w:pPr>
            <w:r w:rsidRPr="00FD61D6">
              <w:rPr>
                <w:rFonts w:asciiTheme="majorBidi" w:eastAsia="Calibri" w:hAnsiTheme="majorBidi" w:cstheme="majorBidi"/>
                <w:sz w:val="24"/>
                <w:szCs w:val="24"/>
                <w:rtl/>
              </w:rPr>
              <w:t>1.9%</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16.3%</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23.1%</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31.7%</w:t>
            </w:r>
          </w:p>
        </w:tc>
        <w:tc>
          <w:tcPr>
            <w:tcW w:w="0" w:type="auto"/>
            <w:tcBorders>
              <w:top w:val="double" w:sz="4" w:space="0" w:color="auto"/>
              <w:left w:val="double" w:sz="4" w:space="0" w:color="auto"/>
              <w:bottom w:val="thinThickSmallGap" w:sz="24" w:space="0" w:color="auto"/>
              <w:right w:val="double" w:sz="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26.9%</w:t>
            </w:r>
          </w:p>
        </w:tc>
        <w:tc>
          <w:tcPr>
            <w:tcW w:w="0" w:type="auto"/>
            <w:tcBorders>
              <w:top w:val="double" w:sz="4" w:space="0" w:color="auto"/>
              <w:left w:val="double" w:sz="4" w:space="0" w:color="auto"/>
              <w:bottom w:val="thinThickSmallGap" w:sz="24" w:space="0" w:color="auto"/>
              <w:right w:val="thickThinSmallGap" w:sz="24" w:space="0" w:color="auto"/>
            </w:tcBorders>
            <w:vAlign w:val="center"/>
          </w:tcPr>
          <w:p w:rsidR="00CA18A1" w:rsidRPr="00FD61D6" w:rsidRDefault="00CA18A1" w:rsidP="00FD61D6">
            <w:pPr>
              <w:bidi/>
              <w:spacing w:after="0" w:line="360" w:lineRule="auto"/>
              <w:jc w:val="both"/>
              <w:rPr>
                <w:rFonts w:asciiTheme="majorBidi" w:eastAsia="Calibri" w:hAnsiTheme="majorBidi" w:cstheme="majorBidi"/>
                <w:sz w:val="24"/>
                <w:szCs w:val="24"/>
                <w:rtl/>
                <w:lang w:bidi="ar-IQ"/>
              </w:rPr>
            </w:pPr>
            <w:r w:rsidRPr="00FD61D6">
              <w:rPr>
                <w:rFonts w:asciiTheme="majorBidi" w:eastAsia="Calibri" w:hAnsiTheme="majorBidi" w:cstheme="majorBidi"/>
                <w:sz w:val="24"/>
                <w:szCs w:val="24"/>
                <w:rtl/>
                <w:lang w:bidi="ar-IQ"/>
              </w:rPr>
              <w:t>100%</w:t>
            </w:r>
          </w:p>
        </w:tc>
      </w:tr>
    </w:tbl>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eastAsia="ar-SA"/>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eastAsia="ar-SA"/>
        </w:rPr>
      </w:pPr>
    </w:p>
    <w:p w:rsidR="00CA18A1" w:rsidRPr="00FD61D6" w:rsidRDefault="00CA18A1" w:rsidP="00FD61D6">
      <w:pPr>
        <w:bidi/>
        <w:spacing w:after="0" w:line="360" w:lineRule="auto"/>
        <w:jc w:val="both"/>
        <w:rPr>
          <w:rFonts w:asciiTheme="majorBidi" w:eastAsia="Calibri" w:hAnsiTheme="majorBidi" w:cstheme="majorBidi" w:hint="cs"/>
          <w:b/>
          <w:bCs/>
          <w:sz w:val="24"/>
          <w:szCs w:val="24"/>
          <w:rtl/>
          <w:lang w:val="en-US" w:eastAsia="ar-SA" w:bidi="ar-TN"/>
        </w:rPr>
      </w:pPr>
    </w:p>
    <w:p w:rsidR="0046022D" w:rsidRPr="00FD61D6" w:rsidRDefault="0046022D" w:rsidP="00FD61D6">
      <w:pPr>
        <w:bidi/>
        <w:spacing w:after="0" w:line="360" w:lineRule="auto"/>
        <w:jc w:val="both"/>
        <w:rPr>
          <w:rFonts w:asciiTheme="majorBidi" w:eastAsia="Calibri" w:hAnsiTheme="majorBidi" w:cstheme="majorBidi"/>
          <w:b/>
          <w:bCs/>
          <w:sz w:val="24"/>
          <w:szCs w:val="24"/>
          <w:rtl/>
          <w:lang w:bidi="ar-IQ"/>
        </w:rPr>
      </w:pPr>
      <w:r w:rsidRPr="00FD61D6">
        <w:rPr>
          <w:rFonts w:asciiTheme="majorBidi" w:eastAsia="Calibri" w:hAnsiTheme="majorBidi" w:cstheme="majorBidi"/>
          <w:b/>
          <w:bCs/>
          <w:sz w:val="24"/>
          <w:szCs w:val="24"/>
        </w:rPr>
        <w:t>.4.4</w:t>
      </w:r>
      <w:r w:rsidRPr="00FD61D6">
        <w:rPr>
          <w:rFonts w:asciiTheme="majorBidi" w:eastAsia="Calibri" w:hAnsiTheme="majorBidi" w:cstheme="majorBidi"/>
          <w:b/>
          <w:bCs/>
          <w:sz w:val="24"/>
          <w:szCs w:val="24"/>
          <w:rtl/>
        </w:rPr>
        <w:t>اختبار الثبات (</w:t>
      </w:r>
      <w:proofErr w:type="spellStart"/>
      <w:r w:rsidRPr="00FD61D6">
        <w:rPr>
          <w:rFonts w:asciiTheme="majorBidi" w:eastAsia="Calibri" w:hAnsiTheme="majorBidi" w:cstheme="majorBidi"/>
          <w:b/>
          <w:bCs/>
          <w:sz w:val="24"/>
          <w:szCs w:val="24"/>
        </w:rPr>
        <w:t>Reliability</w:t>
      </w:r>
      <w:proofErr w:type="spellEnd"/>
      <w:r w:rsidRPr="00FD61D6">
        <w:rPr>
          <w:rFonts w:asciiTheme="majorBidi" w:eastAsia="Calibri" w:hAnsiTheme="majorBidi" w:cstheme="majorBidi"/>
          <w:b/>
          <w:bCs/>
          <w:sz w:val="24"/>
          <w:szCs w:val="24"/>
        </w:rPr>
        <w:t xml:space="preserve"> of </w:t>
      </w:r>
      <w:proofErr w:type="gramStart"/>
      <w:r w:rsidRPr="00FD61D6">
        <w:rPr>
          <w:rFonts w:asciiTheme="majorBidi" w:eastAsia="Calibri" w:hAnsiTheme="majorBidi" w:cstheme="majorBidi"/>
          <w:b/>
          <w:bCs/>
          <w:sz w:val="24"/>
          <w:szCs w:val="24"/>
        </w:rPr>
        <w:t>Questionnaire</w:t>
      </w:r>
      <w:r w:rsidRPr="00FD61D6">
        <w:rPr>
          <w:rFonts w:asciiTheme="majorBidi" w:eastAsia="Calibri" w:hAnsiTheme="majorBidi" w:cstheme="majorBidi"/>
          <w:b/>
          <w:bCs/>
          <w:sz w:val="24"/>
          <w:szCs w:val="24"/>
          <w:rtl/>
          <w:lang w:bidi="ar-IQ"/>
        </w:rPr>
        <w:t xml:space="preserve"> )</w:t>
      </w:r>
      <w:proofErr w:type="gramEnd"/>
      <w:r w:rsidRPr="00FD61D6">
        <w:rPr>
          <w:rFonts w:asciiTheme="majorBidi" w:eastAsia="Calibri" w:hAnsiTheme="majorBidi" w:cstheme="majorBidi"/>
          <w:b/>
          <w:bCs/>
          <w:sz w:val="24"/>
          <w:szCs w:val="24"/>
          <w:rtl/>
          <w:lang w:bidi="ar-IQ"/>
        </w:rPr>
        <w:t xml:space="preserve"> </w:t>
      </w:r>
    </w:p>
    <w:p w:rsidR="00C51C18" w:rsidRPr="00FD61D6" w:rsidRDefault="00C51C18" w:rsidP="00C51C18">
      <w:pPr>
        <w:bidi/>
        <w:spacing w:after="0" w:line="360" w:lineRule="auto"/>
        <w:jc w:val="both"/>
        <w:rPr>
          <w:rFonts w:asciiTheme="majorBidi" w:eastAsia="Calibri" w:hAnsiTheme="majorBidi" w:cstheme="majorBidi"/>
          <w:sz w:val="24"/>
          <w:szCs w:val="24"/>
          <w:lang w:val="en-US"/>
        </w:rPr>
      </w:pPr>
      <w:proofErr w:type="gramStart"/>
      <w:r w:rsidRPr="00FD61D6">
        <w:rPr>
          <w:rFonts w:asciiTheme="majorBidi" w:eastAsia="Calibri" w:hAnsiTheme="majorBidi" w:cstheme="majorBidi"/>
          <w:b/>
          <w:bCs/>
          <w:sz w:val="24"/>
          <w:szCs w:val="24"/>
          <w:rtl/>
          <w:lang w:val="en-US"/>
        </w:rPr>
        <w:t>ثبات</w:t>
      </w:r>
      <w:proofErr w:type="gramEnd"/>
      <w:r w:rsidRPr="00FD61D6">
        <w:rPr>
          <w:rFonts w:asciiTheme="majorBidi" w:eastAsia="Calibri" w:hAnsiTheme="majorBidi" w:cstheme="majorBidi"/>
          <w:b/>
          <w:bCs/>
          <w:sz w:val="24"/>
          <w:szCs w:val="24"/>
          <w:rtl/>
          <w:lang w:val="en-US"/>
        </w:rPr>
        <w:t xml:space="preserve"> أداة الدراسة</w:t>
      </w:r>
      <w:r w:rsidRPr="00FD61D6">
        <w:rPr>
          <w:rFonts w:asciiTheme="majorBidi" w:eastAsia="Calibri" w:hAnsiTheme="majorBidi" w:cstheme="majorBidi"/>
          <w:sz w:val="24"/>
          <w:szCs w:val="24"/>
          <w:rtl/>
          <w:lang w:val="en-US"/>
        </w:rPr>
        <w:t xml:space="preserve"> </w:t>
      </w:r>
    </w:p>
    <w:p w:rsidR="00C51C18" w:rsidRPr="00FD61D6" w:rsidRDefault="00C51C18" w:rsidP="00C51C18">
      <w:pPr>
        <w:bidi/>
        <w:spacing w:after="0" w:line="360" w:lineRule="auto"/>
        <w:jc w:val="both"/>
        <w:rPr>
          <w:rFonts w:asciiTheme="majorBidi" w:eastAsia="Calibri" w:hAnsiTheme="majorBidi" w:cstheme="majorBidi"/>
          <w:sz w:val="24"/>
          <w:szCs w:val="24"/>
          <w:rtl/>
          <w:lang w:val="en-US"/>
        </w:rPr>
      </w:pPr>
      <w:proofErr w:type="gramStart"/>
      <w:r w:rsidRPr="00FD61D6">
        <w:rPr>
          <w:rFonts w:asciiTheme="majorBidi" w:eastAsia="Calibri" w:hAnsiTheme="majorBidi" w:cstheme="majorBidi"/>
          <w:sz w:val="24"/>
          <w:szCs w:val="24"/>
          <w:rtl/>
          <w:lang w:val="en-US"/>
        </w:rPr>
        <w:t>يقصد</w:t>
      </w:r>
      <w:proofErr w:type="gramEnd"/>
      <w:r w:rsidRPr="00FD61D6">
        <w:rPr>
          <w:rFonts w:asciiTheme="majorBidi" w:eastAsia="Calibri" w:hAnsiTheme="majorBidi" w:cstheme="majorBidi"/>
          <w:sz w:val="24"/>
          <w:szCs w:val="24"/>
          <w:rtl/>
          <w:lang w:val="en-US"/>
        </w:rPr>
        <w:t xml:space="preserve"> بثبات أداة جمع البيانات دقتها واتساقها، بمعنى أن تعطي أداة جمع البيانات نفس النتائج إذا تم استخدامها أو إعادتها مرة أخرى تحت ظروف مماثلة.</w:t>
      </w:r>
    </w:p>
    <w:p w:rsidR="00C51C18" w:rsidRPr="00FD61D6" w:rsidRDefault="00C51C18" w:rsidP="00C51C18">
      <w:pPr>
        <w:bidi/>
        <w:spacing w:after="0" w:line="360" w:lineRule="auto"/>
        <w:jc w:val="both"/>
        <w:rPr>
          <w:rFonts w:asciiTheme="majorBidi" w:eastAsia="Calibri" w:hAnsiTheme="majorBidi" w:cstheme="majorBidi"/>
          <w:sz w:val="24"/>
          <w:szCs w:val="24"/>
          <w:rtl/>
          <w:lang w:val="en-US"/>
        </w:rPr>
      </w:pPr>
      <w:r w:rsidRPr="00FD61D6">
        <w:rPr>
          <w:rFonts w:asciiTheme="majorBidi" w:eastAsia="Calibri" w:hAnsiTheme="majorBidi" w:cstheme="majorBidi"/>
          <w:sz w:val="24"/>
          <w:szCs w:val="24"/>
          <w:rtl/>
          <w:lang w:val="en-US"/>
        </w:rPr>
        <w:t xml:space="preserve">ولقياس مدى ثبات محاور الدراسة استخدمنا معادلة (ألفا </w:t>
      </w:r>
      <w:proofErr w:type="spellStart"/>
      <w:r w:rsidRPr="00FD61D6">
        <w:rPr>
          <w:rFonts w:asciiTheme="majorBidi" w:eastAsia="Calibri" w:hAnsiTheme="majorBidi" w:cstheme="majorBidi"/>
          <w:sz w:val="24"/>
          <w:szCs w:val="24"/>
          <w:rtl/>
          <w:lang w:val="en-US"/>
        </w:rPr>
        <w:t>كرونباخ</w:t>
      </w:r>
      <w:proofErr w:type="spellEnd"/>
      <w:r w:rsidRPr="00FD61D6">
        <w:rPr>
          <w:rFonts w:asciiTheme="majorBidi" w:eastAsia="Calibri" w:hAnsiTheme="majorBidi" w:cstheme="majorBidi"/>
          <w:sz w:val="24"/>
          <w:szCs w:val="24"/>
          <w:rtl/>
          <w:lang w:val="en-US"/>
        </w:rPr>
        <w:t xml:space="preserve">)، وهذا الاختبار يقيس درجة تناسق إجابات المستقصي منهم على كل الأسئلة الموجودة بالمقياس، وإلى المدى الذي يقيس فيه كل سؤال نفس المفهوم، وتكون قيمة معامل </w:t>
      </w:r>
      <w:proofErr w:type="spellStart"/>
      <w:r w:rsidRPr="00FD61D6">
        <w:rPr>
          <w:rFonts w:asciiTheme="majorBidi" w:eastAsia="Calibri" w:hAnsiTheme="majorBidi" w:cstheme="majorBidi"/>
          <w:sz w:val="24"/>
          <w:szCs w:val="24"/>
          <w:rtl/>
          <w:lang w:val="en-US"/>
        </w:rPr>
        <w:t>كرونباخ</w:t>
      </w:r>
      <w:proofErr w:type="spellEnd"/>
      <w:r w:rsidRPr="00FD61D6">
        <w:rPr>
          <w:rFonts w:asciiTheme="majorBidi" w:eastAsia="Calibri" w:hAnsiTheme="majorBidi" w:cstheme="majorBidi"/>
          <w:sz w:val="24"/>
          <w:szCs w:val="24"/>
          <w:rtl/>
          <w:lang w:val="en-US"/>
        </w:rPr>
        <w:t xml:space="preserve"> ألفا ما بين (0،1) ويبين مدى الارتباط بين إجابات مفردات عينة الدراسة فعندما تكون قيمة معامل </w:t>
      </w:r>
      <w:proofErr w:type="spellStart"/>
      <w:r w:rsidRPr="00FD61D6">
        <w:rPr>
          <w:rFonts w:asciiTheme="majorBidi" w:eastAsia="Calibri" w:hAnsiTheme="majorBidi" w:cstheme="majorBidi"/>
          <w:sz w:val="24"/>
          <w:szCs w:val="24"/>
          <w:rtl/>
          <w:lang w:val="en-US"/>
        </w:rPr>
        <w:t>كرونباخ</w:t>
      </w:r>
      <w:proofErr w:type="spellEnd"/>
      <w:r w:rsidRPr="00FD61D6">
        <w:rPr>
          <w:rFonts w:asciiTheme="majorBidi" w:eastAsia="Calibri" w:hAnsiTheme="majorBidi" w:cstheme="majorBidi"/>
          <w:sz w:val="24"/>
          <w:szCs w:val="24"/>
          <w:rtl/>
          <w:lang w:val="en-US"/>
        </w:rPr>
        <w:t xml:space="preserve"> ألفا صفراً، فيدل ذلك على عدم وجود ارتباط مطلق ما بين إجابات مفردات عينة الدراسة، أما إذا كانت قيمة معامل </w:t>
      </w:r>
      <w:proofErr w:type="spellStart"/>
      <w:r w:rsidRPr="00FD61D6">
        <w:rPr>
          <w:rFonts w:asciiTheme="majorBidi" w:eastAsia="Calibri" w:hAnsiTheme="majorBidi" w:cstheme="majorBidi"/>
          <w:sz w:val="24"/>
          <w:szCs w:val="24"/>
          <w:rtl/>
          <w:lang w:val="en-US"/>
        </w:rPr>
        <w:t>كرونباخ</w:t>
      </w:r>
      <w:proofErr w:type="spellEnd"/>
      <w:r w:rsidRPr="00FD61D6">
        <w:rPr>
          <w:rFonts w:asciiTheme="majorBidi" w:eastAsia="Calibri" w:hAnsiTheme="majorBidi" w:cstheme="majorBidi"/>
          <w:sz w:val="24"/>
          <w:szCs w:val="24"/>
          <w:rtl/>
          <w:lang w:val="en-US"/>
        </w:rPr>
        <w:t xml:space="preserve"> ألفا واحد صحيح فهذا يدل على أن هناك ارتباط تام بين إجابات مفردات عينة الدراسة، ومن المعروف أن أصغر قيمة مقبولة لمعامل </w:t>
      </w:r>
      <w:proofErr w:type="spellStart"/>
      <w:r w:rsidRPr="00FD61D6">
        <w:rPr>
          <w:rFonts w:asciiTheme="majorBidi" w:eastAsia="Calibri" w:hAnsiTheme="majorBidi" w:cstheme="majorBidi"/>
          <w:sz w:val="24"/>
          <w:szCs w:val="24"/>
          <w:rtl/>
          <w:lang w:val="en-US"/>
        </w:rPr>
        <w:t>كرونباخ</w:t>
      </w:r>
      <w:proofErr w:type="spellEnd"/>
      <w:r w:rsidRPr="00FD61D6">
        <w:rPr>
          <w:rFonts w:asciiTheme="majorBidi" w:eastAsia="Calibri" w:hAnsiTheme="majorBidi" w:cstheme="majorBidi"/>
          <w:sz w:val="24"/>
          <w:szCs w:val="24"/>
          <w:rtl/>
          <w:lang w:val="en-US"/>
        </w:rPr>
        <w:t xml:space="preserve"> ألفا هي (0.6) وأفضل قيمة </w:t>
      </w:r>
      <w:proofErr w:type="spellStart"/>
      <w:r w:rsidRPr="00FD61D6">
        <w:rPr>
          <w:rFonts w:asciiTheme="majorBidi" w:eastAsia="Calibri" w:hAnsiTheme="majorBidi" w:cstheme="majorBidi"/>
          <w:sz w:val="24"/>
          <w:szCs w:val="24"/>
          <w:rtl/>
          <w:lang w:val="en-US"/>
        </w:rPr>
        <w:t>تترواح</w:t>
      </w:r>
      <w:proofErr w:type="spellEnd"/>
      <w:r w:rsidRPr="00FD61D6">
        <w:rPr>
          <w:rFonts w:asciiTheme="majorBidi" w:eastAsia="Calibri" w:hAnsiTheme="majorBidi" w:cstheme="majorBidi"/>
          <w:sz w:val="24"/>
          <w:szCs w:val="24"/>
          <w:rtl/>
          <w:lang w:val="en-US"/>
        </w:rPr>
        <w:t xml:space="preserve"> بين (0.7 إلى 0.8) وكلما زادت قيمته </w:t>
      </w:r>
      <w:proofErr w:type="gramStart"/>
      <w:r w:rsidRPr="00FD61D6">
        <w:rPr>
          <w:rFonts w:asciiTheme="majorBidi" w:eastAsia="Calibri" w:hAnsiTheme="majorBidi" w:cstheme="majorBidi"/>
          <w:sz w:val="24"/>
          <w:szCs w:val="24"/>
          <w:rtl/>
          <w:lang w:val="en-US"/>
        </w:rPr>
        <w:t>عن</w:t>
      </w:r>
      <w:proofErr w:type="gramEnd"/>
      <w:r w:rsidRPr="00FD61D6">
        <w:rPr>
          <w:rFonts w:asciiTheme="majorBidi" w:eastAsia="Calibri" w:hAnsiTheme="majorBidi" w:cstheme="majorBidi"/>
          <w:sz w:val="24"/>
          <w:szCs w:val="24"/>
          <w:rtl/>
          <w:lang w:val="en-US"/>
        </w:rPr>
        <w:t xml:space="preserve"> (0.8) كان ذلك أفضل، والجدول التالي رقم ( </w:t>
      </w:r>
      <w:r>
        <w:rPr>
          <w:rFonts w:asciiTheme="majorBidi" w:eastAsia="Calibri" w:hAnsiTheme="majorBidi" w:cstheme="majorBidi" w:hint="cs"/>
          <w:sz w:val="24"/>
          <w:szCs w:val="24"/>
          <w:rtl/>
          <w:lang w:val="en-US"/>
        </w:rPr>
        <w:t>6</w:t>
      </w:r>
      <w:r w:rsidRPr="00FD61D6">
        <w:rPr>
          <w:rFonts w:asciiTheme="majorBidi" w:eastAsia="Calibri" w:hAnsiTheme="majorBidi" w:cstheme="majorBidi"/>
          <w:sz w:val="24"/>
          <w:szCs w:val="24"/>
          <w:rtl/>
          <w:lang w:val="en-US"/>
        </w:rPr>
        <w:t xml:space="preserve"> ) يبين معامل ثبات محاور الدراسة.</w:t>
      </w:r>
    </w:p>
    <w:p w:rsidR="00C51C18" w:rsidRPr="00C51C18" w:rsidRDefault="00C51C18" w:rsidP="00C51C18">
      <w:pPr>
        <w:pStyle w:val="Lgende"/>
        <w:bidi/>
        <w:jc w:val="center"/>
        <w:rPr>
          <w:rFonts w:ascii="Times New Roman" w:eastAsia="Times New Roman" w:hAnsi="Times New Roman" w:cs="Times New Roman"/>
          <w:b w:val="0"/>
          <w:bCs w:val="0"/>
          <w:color w:val="auto"/>
          <w:sz w:val="24"/>
          <w:szCs w:val="24"/>
          <w:rtl/>
          <w:lang w:val="en-US"/>
        </w:rPr>
      </w:pPr>
      <w:r w:rsidRPr="00C51C18">
        <w:rPr>
          <w:rFonts w:ascii="Times New Roman" w:hAnsi="Times New Roman" w:cs="Times New Roman"/>
          <w:color w:val="auto"/>
          <w:sz w:val="24"/>
          <w:szCs w:val="24"/>
          <w:rtl/>
        </w:rPr>
        <w:t xml:space="preserve">جدول </w:t>
      </w:r>
      <w:r w:rsidRPr="00C51C18">
        <w:rPr>
          <w:rFonts w:ascii="Times New Roman" w:hAnsi="Times New Roman" w:cs="Times New Roman"/>
          <w:color w:val="auto"/>
          <w:sz w:val="24"/>
          <w:szCs w:val="24"/>
          <w:rtl/>
        </w:rPr>
        <w:fldChar w:fldCharType="begin"/>
      </w:r>
      <w:r w:rsidRPr="00C51C18">
        <w:rPr>
          <w:rFonts w:ascii="Times New Roman" w:hAnsi="Times New Roman" w:cs="Times New Roman"/>
          <w:color w:val="auto"/>
          <w:sz w:val="24"/>
          <w:szCs w:val="24"/>
          <w:rtl/>
        </w:rPr>
        <w:instrText xml:space="preserve"> </w:instrText>
      </w:r>
      <w:r w:rsidRPr="00C51C18">
        <w:rPr>
          <w:rFonts w:ascii="Times New Roman" w:hAnsi="Times New Roman" w:cs="Times New Roman"/>
          <w:color w:val="auto"/>
          <w:sz w:val="24"/>
          <w:szCs w:val="24"/>
        </w:rPr>
        <w:instrText>SEQ</w:instrText>
      </w:r>
      <w:r w:rsidRPr="00C51C18">
        <w:rPr>
          <w:rFonts w:ascii="Times New Roman" w:hAnsi="Times New Roman" w:cs="Times New Roman"/>
          <w:color w:val="auto"/>
          <w:sz w:val="24"/>
          <w:szCs w:val="24"/>
          <w:rtl/>
        </w:rPr>
        <w:instrText xml:space="preserve"> جدول \* </w:instrText>
      </w:r>
      <w:r w:rsidRPr="00C51C18">
        <w:rPr>
          <w:rFonts w:ascii="Times New Roman" w:hAnsi="Times New Roman" w:cs="Times New Roman"/>
          <w:color w:val="auto"/>
          <w:sz w:val="24"/>
          <w:szCs w:val="24"/>
        </w:rPr>
        <w:instrText>ARABIC</w:instrText>
      </w:r>
      <w:r w:rsidRPr="00C51C18">
        <w:rPr>
          <w:rFonts w:ascii="Times New Roman" w:hAnsi="Times New Roman" w:cs="Times New Roman"/>
          <w:color w:val="auto"/>
          <w:sz w:val="24"/>
          <w:szCs w:val="24"/>
          <w:rtl/>
        </w:rPr>
        <w:instrText xml:space="preserve"> </w:instrText>
      </w:r>
      <w:r w:rsidRPr="00C51C18">
        <w:rPr>
          <w:rFonts w:ascii="Times New Roman" w:hAnsi="Times New Roman" w:cs="Times New Roman"/>
          <w:color w:val="auto"/>
          <w:sz w:val="24"/>
          <w:szCs w:val="24"/>
          <w:rtl/>
        </w:rPr>
        <w:fldChar w:fldCharType="separate"/>
      </w:r>
      <w:r w:rsidR="00687B41">
        <w:rPr>
          <w:rFonts w:ascii="Times New Roman" w:hAnsi="Times New Roman" w:cs="Times New Roman"/>
          <w:noProof/>
          <w:color w:val="auto"/>
          <w:sz w:val="24"/>
          <w:szCs w:val="24"/>
          <w:rtl/>
        </w:rPr>
        <w:t>6</w:t>
      </w:r>
      <w:r w:rsidRPr="00C51C18">
        <w:rPr>
          <w:rFonts w:ascii="Times New Roman" w:hAnsi="Times New Roman" w:cs="Times New Roman"/>
          <w:color w:val="auto"/>
          <w:sz w:val="24"/>
          <w:szCs w:val="24"/>
          <w:rtl/>
        </w:rPr>
        <w:fldChar w:fldCharType="end"/>
      </w:r>
      <w:r w:rsidRPr="00C51C18">
        <w:rPr>
          <w:rFonts w:ascii="Times New Roman" w:hAnsi="Times New Roman" w:cs="Times New Roman"/>
          <w:noProof/>
          <w:color w:val="auto"/>
          <w:sz w:val="24"/>
          <w:szCs w:val="24"/>
          <w:rtl/>
          <w:lang w:bidi="ar-TN"/>
        </w:rPr>
        <w:t>: نتائج اختبار كرونباخ ألفا لمحاور الدراسة</w:t>
      </w:r>
    </w:p>
    <w:tbl>
      <w:tblPr>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5899"/>
        <w:gridCol w:w="1199"/>
        <w:gridCol w:w="1143"/>
      </w:tblGrid>
      <w:tr w:rsidR="00C51C18" w:rsidRPr="00FD61D6" w:rsidTr="0037189D">
        <w:trPr>
          <w:jc w:val="center"/>
        </w:trPr>
        <w:tc>
          <w:tcPr>
            <w:tcW w:w="0" w:type="auto"/>
            <w:vMerge w:val="restart"/>
            <w:shd w:val="clear" w:color="auto" w:fill="808080" w:themeFill="background1" w:themeFillShade="80"/>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lang w:val="en-US" w:bidi="en-US"/>
              </w:rPr>
            </w:pPr>
            <w:r w:rsidRPr="00FD61D6">
              <w:rPr>
                <w:rFonts w:asciiTheme="majorBidi" w:eastAsia="Times New Roman" w:hAnsiTheme="majorBidi" w:cstheme="majorBidi"/>
                <w:b/>
                <w:bCs/>
                <w:sz w:val="24"/>
                <w:szCs w:val="24"/>
                <w:rtl/>
                <w:lang w:val="en-US"/>
              </w:rPr>
              <w:t>المحاور</w:t>
            </w:r>
          </w:p>
        </w:tc>
        <w:tc>
          <w:tcPr>
            <w:tcW w:w="0" w:type="auto"/>
            <w:gridSpan w:val="2"/>
            <w:shd w:val="clear" w:color="auto" w:fill="808080" w:themeFill="background1" w:themeFillShade="80"/>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المجموع</w:t>
            </w:r>
          </w:p>
        </w:tc>
      </w:tr>
      <w:tr w:rsidR="00C51C18" w:rsidRPr="00FD61D6" w:rsidTr="0037189D">
        <w:trPr>
          <w:trHeight w:val="44"/>
          <w:jc w:val="center"/>
        </w:trPr>
        <w:tc>
          <w:tcPr>
            <w:tcW w:w="0" w:type="auto"/>
            <w:vMerge/>
            <w:shd w:val="clear" w:color="auto" w:fill="808080" w:themeFill="background1" w:themeFillShade="80"/>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p>
        </w:tc>
        <w:tc>
          <w:tcPr>
            <w:tcW w:w="0" w:type="auto"/>
            <w:shd w:val="clear" w:color="auto" w:fill="808080" w:themeFill="background1" w:themeFillShade="80"/>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عدد العبارات</w:t>
            </w:r>
          </w:p>
        </w:tc>
        <w:tc>
          <w:tcPr>
            <w:tcW w:w="0" w:type="auto"/>
            <w:shd w:val="clear" w:color="auto" w:fill="808080" w:themeFill="background1" w:themeFillShade="80"/>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 xml:space="preserve">ألفا </w:t>
            </w:r>
            <w:proofErr w:type="spellStart"/>
            <w:r w:rsidRPr="00FD61D6">
              <w:rPr>
                <w:rFonts w:asciiTheme="majorBidi" w:eastAsia="Times New Roman" w:hAnsiTheme="majorBidi" w:cstheme="majorBidi"/>
                <w:b/>
                <w:bCs/>
                <w:sz w:val="24"/>
                <w:szCs w:val="24"/>
                <w:rtl/>
                <w:lang w:val="en-US"/>
              </w:rPr>
              <w:t>كرونباخ</w:t>
            </w:r>
            <w:proofErr w:type="spellEnd"/>
          </w:p>
        </w:tc>
      </w:tr>
      <w:tr w:rsidR="00C51C18" w:rsidRPr="00FD61D6" w:rsidTr="0037189D">
        <w:trPr>
          <w:trHeight w:val="50"/>
          <w:jc w:val="center"/>
        </w:trPr>
        <w:tc>
          <w:tcPr>
            <w:tcW w:w="0" w:type="auto"/>
            <w:tcBorders>
              <w:top w:val="triple" w:sz="4" w:space="0" w:color="auto"/>
            </w:tcBorders>
            <w:vAlign w:val="center"/>
          </w:tcPr>
          <w:p w:rsidR="00C51C18" w:rsidRPr="00FD61D6" w:rsidRDefault="00C51C18" w:rsidP="0037189D">
            <w:pPr>
              <w:autoSpaceDE w:val="0"/>
              <w:autoSpaceDN w:val="0"/>
              <w:bidi/>
              <w:adjustRightInd w:val="0"/>
              <w:spacing w:after="0" w:line="360" w:lineRule="auto"/>
              <w:jc w:val="both"/>
              <w:rPr>
                <w:rFonts w:asciiTheme="majorBidi" w:eastAsia="Calibri" w:hAnsiTheme="majorBidi" w:cstheme="majorBidi"/>
                <w:b/>
                <w:bCs/>
                <w:color w:val="000000"/>
                <w:sz w:val="24"/>
                <w:szCs w:val="24"/>
                <w:lang w:val="en-US"/>
              </w:rPr>
            </w:pPr>
            <w:r w:rsidRPr="00FD61D6">
              <w:rPr>
                <w:rFonts w:asciiTheme="majorBidi" w:eastAsia="Calibri" w:hAnsiTheme="majorBidi" w:cstheme="majorBidi"/>
                <w:b/>
                <w:bCs/>
                <w:color w:val="000000"/>
                <w:sz w:val="24"/>
                <w:szCs w:val="24"/>
                <w:rtl/>
                <w:lang w:val="en-US"/>
              </w:rPr>
              <w:t>الادراك والوعي البيئي لدى مسؤولي المؤسسات النفطية</w:t>
            </w:r>
          </w:p>
        </w:tc>
        <w:tc>
          <w:tcPr>
            <w:tcW w:w="0" w:type="auto"/>
            <w:tcBorders>
              <w:top w:val="triple" w:sz="4" w:space="0" w:color="auto"/>
            </w:tcBorders>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08</w:t>
            </w:r>
          </w:p>
        </w:tc>
        <w:tc>
          <w:tcPr>
            <w:tcW w:w="0" w:type="auto"/>
            <w:tcBorders>
              <w:top w:val="triple" w:sz="4" w:space="0" w:color="auto"/>
            </w:tcBorders>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0.604</w:t>
            </w:r>
          </w:p>
        </w:tc>
      </w:tr>
      <w:tr w:rsidR="00C51C18" w:rsidRPr="00FD61D6" w:rsidTr="0037189D">
        <w:trPr>
          <w:trHeight w:val="50"/>
          <w:jc w:val="center"/>
        </w:trPr>
        <w:tc>
          <w:tcPr>
            <w:tcW w:w="0" w:type="auto"/>
            <w:vAlign w:val="center"/>
          </w:tcPr>
          <w:p w:rsidR="00C51C18" w:rsidRPr="00FD61D6" w:rsidRDefault="00C51C18" w:rsidP="0037189D">
            <w:pPr>
              <w:autoSpaceDE w:val="0"/>
              <w:autoSpaceDN w:val="0"/>
              <w:bidi/>
              <w:adjustRightInd w:val="0"/>
              <w:spacing w:after="0" w:line="360" w:lineRule="auto"/>
              <w:jc w:val="both"/>
              <w:rPr>
                <w:rFonts w:asciiTheme="majorBidi" w:eastAsia="Calibri" w:hAnsiTheme="majorBidi" w:cstheme="majorBidi"/>
                <w:b/>
                <w:bCs/>
                <w:color w:val="000000"/>
                <w:sz w:val="24"/>
                <w:szCs w:val="24"/>
                <w:lang w:val="en-US"/>
              </w:rPr>
            </w:pPr>
            <w:r w:rsidRPr="00FD61D6">
              <w:rPr>
                <w:rFonts w:asciiTheme="majorBidi" w:eastAsia="Calibri" w:hAnsiTheme="majorBidi" w:cstheme="majorBidi"/>
                <w:b/>
                <w:bCs/>
                <w:color w:val="000000"/>
                <w:sz w:val="24"/>
                <w:szCs w:val="24"/>
                <w:rtl/>
                <w:lang w:val="en-US"/>
              </w:rPr>
              <w:t>توفر قوانين ومعايير واضحة لتطبيق المحاسبة البيئية بشركات النفط الليبية</w:t>
            </w:r>
          </w:p>
        </w:tc>
        <w:tc>
          <w:tcPr>
            <w:tcW w:w="0" w:type="auto"/>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08</w:t>
            </w:r>
          </w:p>
        </w:tc>
        <w:tc>
          <w:tcPr>
            <w:tcW w:w="0" w:type="auto"/>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0.713</w:t>
            </w:r>
          </w:p>
        </w:tc>
      </w:tr>
      <w:tr w:rsidR="00C51C18" w:rsidRPr="00FD61D6" w:rsidTr="0037189D">
        <w:trPr>
          <w:trHeight w:val="50"/>
          <w:jc w:val="center"/>
        </w:trPr>
        <w:tc>
          <w:tcPr>
            <w:tcW w:w="0" w:type="auto"/>
            <w:vAlign w:val="center"/>
          </w:tcPr>
          <w:p w:rsidR="00C51C18" w:rsidRPr="00FD61D6" w:rsidRDefault="00C51C18" w:rsidP="0037189D">
            <w:pPr>
              <w:autoSpaceDE w:val="0"/>
              <w:autoSpaceDN w:val="0"/>
              <w:bidi/>
              <w:adjustRightInd w:val="0"/>
              <w:spacing w:after="0" w:line="360" w:lineRule="auto"/>
              <w:jc w:val="both"/>
              <w:rPr>
                <w:rFonts w:asciiTheme="majorBidi" w:eastAsia="Calibri" w:hAnsiTheme="majorBidi" w:cstheme="majorBidi"/>
                <w:b/>
                <w:bCs/>
                <w:color w:val="000000"/>
                <w:sz w:val="24"/>
                <w:szCs w:val="24"/>
                <w:lang w:val="en-US"/>
              </w:rPr>
            </w:pPr>
            <w:proofErr w:type="gramStart"/>
            <w:r w:rsidRPr="00FD61D6">
              <w:rPr>
                <w:rFonts w:asciiTheme="majorBidi" w:eastAsia="Calibri" w:hAnsiTheme="majorBidi" w:cstheme="majorBidi"/>
                <w:b/>
                <w:bCs/>
                <w:color w:val="000000"/>
                <w:sz w:val="24"/>
                <w:szCs w:val="24"/>
                <w:rtl/>
                <w:lang w:val="en-US"/>
              </w:rPr>
              <w:t>تطبيق</w:t>
            </w:r>
            <w:proofErr w:type="gramEnd"/>
            <w:r w:rsidRPr="00FD61D6">
              <w:rPr>
                <w:rFonts w:asciiTheme="majorBidi" w:eastAsia="Calibri" w:hAnsiTheme="majorBidi" w:cstheme="majorBidi"/>
                <w:b/>
                <w:bCs/>
                <w:color w:val="000000"/>
                <w:sz w:val="24"/>
                <w:szCs w:val="24"/>
                <w:rtl/>
                <w:lang w:val="en-US"/>
              </w:rPr>
              <w:t xml:space="preserve"> القياس والإفصاح البيئي في الشركات النفطية</w:t>
            </w:r>
          </w:p>
        </w:tc>
        <w:tc>
          <w:tcPr>
            <w:tcW w:w="0" w:type="auto"/>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08</w:t>
            </w:r>
          </w:p>
        </w:tc>
        <w:tc>
          <w:tcPr>
            <w:tcW w:w="0" w:type="auto"/>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0.715</w:t>
            </w:r>
          </w:p>
        </w:tc>
      </w:tr>
      <w:tr w:rsidR="00C51C18" w:rsidRPr="00FD61D6" w:rsidTr="0037189D">
        <w:trPr>
          <w:trHeight w:val="50"/>
          <w:jc w:val="center"/>
        </w:trPr>
        <w:tc>
          <w:tcPr>
            <w:tcW w:w="0" w:type="auto"/>
            <w:tcBorders>
              <w:bottom w:val="double" w:sz="4" w:space="0" w:color="auto"/>
            </w:tcBorders>
            <w:vAlign w:val="center"/>
          </w:tcPr>
          <w:p w:rsidR="00C51C18" w:rsidRPr="00FD61D6" w:rsidRDefault="00C51C18" w:rsidP="0037189D">
            <w:pPr>
              <w:autoSpaceDE w:val="0"/>
              <w:autoSpaceDN w:val="0"/>
              <w:bidi/>
              <w:adjustRightInd w:val="0"/>
              <w:spacing w:after="0" w:line="360" w:lineRule="auto"/>
              <w:jc w:val="both"/>
              <w:rPr>
                <w:rFonts w:asciiTheme="majorBidi" w:eastAsia="Calibri" w:hAnsiTheme="majorBidi" w:cstheme="majorBidi"/>
                <w:b/>
                <w:bCs/>
                <w:color w:val="000000"/>
                <w:sz w:val="24"/>
                <w:szCs w:val="24"/>
                <w:rtl/>
                <w:lang w:val="en-US"/>
              </w:rPr>
            </w:pPr>
            <w:r w:rsidRPr="00FD61D6">
              <w:rPr>
                <w:rFonts w:asciiTheme="majorBidi" w:eastAsia="Calibri" w:hAnsiTheme="majorBidi" w:cstheme="majorBidi"/>
                <w:b/>
                <w:bCs/>
                <w:color w:val="000000"/>
                <w:sz w:val="24"/>
                <w:szCs w:val="24"/>
                <w:rtl/>
                <w:lang w:val="en-US"/>
              </w:rPr>
              <w:t>تدريب وتأهيل الكوادر البشرية لتطبيق المحاسبة البيئية</w:t>
            </w:r>
          </w:p>
        </w:tc>
        <w:tc>
          <w:tcPr>
            <w:tcW w:w="0" w:type="auto"/>
            <w:tcBorders>
              <w:bottom w:val="double" w:sz="4" w:space="0" w:color="auto"/>
            </w:tcBorders>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08</w:t>
            </w:r>
          </w:p>
        </w:tc>
        <w:tc>
          <w:tcPr>
            <w:tcW w:w="0" w:type="auto"/>
            <w:tcBorders>
              <w:bottom w:val="double" w:sz="4" w:space="0" w:color="auto"/>
            </w:tcBorders>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0.630</w:t>
            </w:r>
          </w:p>
        </w:tc>
      </w:tr>
      <w:tr w:rsidR="00C51C18" w:rsidRPr="00FD61D6" w:rsidTr="0037189D">
        <w:trPr>
          <w:trHeight w:val="50"/>
          <w:jc w:val="center"/>
        </w:trPr>
        <w:tc>
          <w:tcPr>
            <w:tcW w:w="0" w:type="auto"/>
            <w:tcBorders>
              <w:top w:val="double" w:sz="4" w:space="0" w:color="auto"/>
            </w:tcBorders>
            <w:vAlign w:val="center"/>
          </w:tcPr>
          <w:p w:rsidR="00C51C18" w:rsidRPr="00FD61D6" w:rsidRDefault="00C51C18" w:rsidP="0037189D">
            <w:pPr>
              <w:autoSpaceDE w:val="0"/>
              <w:autoSpaceDN w:val="0"/>
              <w:bidi/>
              <w:adjustRightInd w:val="0"/>
              <w:spacing w:after="0" w:line="360" w:lineRule="auto"/>
              <w:jc w:val="both"/>
              <w:rPr>
                <w:rFonts w:asciiTheme="majorBidi" w:eastAsia="Calibri" w:hAnsiTheme="majorBidi" w:cstheme="majorBidi"/>
                <w:b/>
                <w:bCs/>
                <w:color w:val="000000"/>
                <w:sz w:val="24"/>
                <w:szCs w:val="24"/>
                <w:lang w:val="en-US"/>
              </w:rPr>
            </w:pPr>
            <w:r w:rsidRPr="00FD61D6">
              <w:rPr>
                <w:rFonts w:asciiTheme="majorBidi" w:eastAsia="Calibri" w:hAnsiTheme="majorBidi" w:cstheme="majorBidi"/>
                <w:b/>
                <w:bCs/>
                <w:color w:val="000000"/>
                <w:sz w:val="24"/>
                <w:szCs w:val="24"/>
                <w:rtl/>
                <w:lang w:val="en-US"/>
              </w:rPr>
              <w:t xml:space="preserve">ترشيد القرارات الإدارية </w:t>
            </w:r>
            <w:proofErr w:type="gramStart"/>
            <w:r w:rsidRPr="00FD61D6">
              <w:rPr>
                <w:rFonts w:asciiTheme="majorBidi" w:eastAsia="Calibri" w:hAnsiTheme="majorBidi" w:cstheme="majorBidi"/>
                <w:b/>
                <w:bCs/>
                <w:color w:val="000000"/>
                <w:sz w:val="24"/>
                <w:szCs w:val="24"/>
                <w:rtl/>
                <w:lang w:val="en-US"/>
              </w:rPr>
              <w:t>والمالية</w:t>
            </w:r>
            <w:proofErr w:type="gramEnd"/>
          </w:p>
        </w:tc>
        <w:tc>
          <w:tcPr>
            <w:tcW w:w="0" w:type="auto"/>
            <w:tcBorders>
              <w:top w:val="double" w:sz="4" w:space="0" w:color="auto"/>
            </w:tcBorders>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08</w:t>
            </w:r>
          </w:p>
        </w:tc>
        <w:tc>
          <w:tcPr>
            <w:tcW w:w="0" w:type="auto"/>
            <w:tcBorders>
              <w:top w:val="double" w:sz="4" w:space="0" w:color="auto"/>
            </w:tcBorders>
            <w:vAlign w:val="center"/>
          </w:tcPr>
          <w:p w:rsidR="00C51C18" w:rsidRPr="00FD61D6" w:rsidRDefault="00C51C18" w:rsidP="0037189D">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0.603</w:t>
            </w:r>
          </w:p>
        </w:tc>
      </w:tr>
    </w:tbl>
    <w:p w:rsidR="00C51C18" w:rsidRPr="00FD61D6" w:rsidRDefault="00C51C18" w:rsidP="00C51C18">
      <w:pPr>
        <w:bidi/>
        <w:spacing w:after="0" w:line="360" w:lineRule="auto"/>
        <w:jc w:val="both"/>
        <w:rPr>
          <w:rFonts w:asciiTheme="majorBidi" w:eastAsia="Times New Roman" w:hAnsiTheme="majorBidi" w:cstheme="majorBidi"/>
          <w:b/>
          <w:bCs/>
          <w:color w:val="000000"/>
          <w:sz w:val="24"/>
          <w:szCs w:val="24"/>
          <w:rtl/>
          <w:lang w:val="en-US" w:eastAsia="ar-SA"/>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51C18" w:rsidRPr="00FD61D6" w:rsidRDefault="00C51C18" w:rsidP="00C51C18">
      <w:pPr>
        <w:bidi/>
        <w:spacing w:after="0" w:line="360" w:lineRule="auto"/>
        <w:jc w:val="both"/>
        <w:rPr>
          <w:rFonts w:asciiTheme="majorBidi" w:eastAsia="Times New Roman" w:hAnsiTheme="majorBidi" w:cstheme="majorBidi"/>
          <w:sz w:val="24"/>
          <w:szCs w:val="24"/>
          <w:rtl/>
          <w:lang w:val="en-US"/>
        </w:rPr>
      </w:pPr>
      <w:r w:rsidRPr="00FD61D6">
        <w:rPr>
          <w:rFonts w:asciiTheme="majorBidi" w:eastAsia="Times New Roman" w:hAnsiTheme="majorBidi" w:cstheme="majorBidi"/>
          <w:sz w:val="24"/>
          <w:szCs w:val="24"/>
          <w:rtl/>
          <w:lang w:val="en-US"/>
        </w:rPr>
        <w:t xml:space="preserve">يتضح من الجدول السابق أن معامل ثبات محاور الدراسة (معامل ألفا </w:t>
      </w:r>
      <w:proofErr w:type="spellStart"/>
      <w:r w:rsidRPr="00FD61D6">
        <w:rPr>
          <w:rFonts w:asciiTheme="majorBidi" w:eastAsia="Times New Roman" w:hAnsiTheme="majorBidi" w:cstheme="majorBidi"/>
          <w:sz w:val="24"/>
          <w:szCs w:val="24"/>
          <w:rtl/>
          <w:lang w:val="en-US"/>
        </w:rPr>
        <w:t>كرونباخ</w:t>
      </w:r>
      <w:proofErr w:type="spellEnd"/>
      <w:r w:rsidRPr="00FD61D6">
        <w:rPr>
          <w:rFonts w:asciiTheme="majorBidi" w:eastAsia="Times New Roman" w:hAnsiTheme="majorBidi" w:cstheme="majorBidi"/>
          <w:sz w:val="24"/>
          <w:szCs w:val="24"/>
          <w:rtl/>
          <w:lang w:val="en-US"/>
        </w:rPr>
        <w:t xml:space="preserve">) قد تراوح بين (0.603، 0.715) </w:t>
      </w:r>
      <w:proofErr w:type="gramStart"/>
      <w:r w:rsidRPr="00FD61D6">
        <w:rPr>
          <w:rFonts w:asciiTheme="majorBidi" w:eastAsia="Times New Roman" w:hAnsiTheme="majorBidi" w:cstheme="majorBidi"/>
          <w:sz w:val="24"/>
          <w:szCs w:val="24"/>
          <w:rtl/>
          <w:lang w:val="en-US"/>
        </w:rPr>
        <w:t>لمختلف</w:t>
      </w:r>
      <w:proofErr w:type="gramEnd"/>
      <w:r w:rsidRPr="00FD61D6">
        <w:rPr>
          <w:rFonts w:asciiTheme="majorBidi" w:eastAsia="Times New Roman" w:hAnsiTheme="majorBidi" w:cstheme="majorBidi"/>
          <w:sz w:val="24"/>
          <w:szCs w:val="24"/>
          <w:rtl/>
          <w:lang w:val="en-US"/>
        </w:rPr>
        <w:t xml:space="preserve"> محاور الدراسة.</w:t>
      </w:r>
    </w:p>
    <w:p w:rsidR="0046022D" w:rsidRPr="00FD61D6" w:rsidRDefault="0046022D" w:rsidP="00FD61D6">
      <w:pPr>
        <w:tabs>
          <w:tab w:val="left" w:pos="2472"/>
        </w:tabs>
        <w:bidi/>
        <w:spacing w:after="0" w:line="360" w:lineRule="auto"/>
        <w:jc w:val="both"/>
        <w:rPr>
          <w:rFonts w:asciiTheme="majorBidi" w:eastAsia="Calibri" w:hAnsiTheme="majorBidi" w:cstheme="majorBidi" w:hint="cs"/>
          <w:sz w:val="24"/>
          <w:szCs w:val="24"/>
          <w:rtl/>
          <w:lang w:val="en-US" w:bidi="ar-TN"/>
        </w:rPr>
      </w:pPr>
    </w:p>
    <w:p w:rsidR="0046022D" w:rsidRDefault="0046022D" w:rsidP="00FD61D6">
      <w:pPr>
        <w:bidi/>
        <w:spacing w:after="0" w:line="360" w:lineRule="auto"/>
        <w:jc w:val="both"/>
        <w:rPr>
          <w:rFonts w:asciiTheme="majorBidi" w:eastAsia="Calibri" w:hAnsiTheme="majorBidi" w:cstheme="majorBidi" w:hint="cs"/>
          <w:b/>
          <w:bCs/>
          <w:sz w:val="24"/>
          <w:szCs w:val="24"/>
          <w:rtl/>
          <w:lang w:bidi="ar-IQ"/>
        </w:rPr>
      </w:pPr>
      <w:bookmarkStart w:id="25" w:name="_Toc125058158"/>
      <w:bookmarkStart w:id="26" w:name="_Toc125058318"/>
      <w:r w:rsidRPr="00FD61D6">
        <w:rPr>
          <w:rFonts w:asciiTheme="majorBidi" w:eastAsia="Calibri" w:hAnsiTheme="majorBidi" w:cstheme="majorBidi"/>
          <w:b/>
          <w:bCs/>
          <w:sz w:val="24"/>
          <w:szCs w:val="24"/>
          <w:lang w:bidi="ar-IQ"/>
        </w:rPr>
        <w:t>.5</w:t>
      </w:r>
      <w:r w:rsidRPr="00FD61D6">
        <w:rPr>
          <w:rFonts w:asciiTheme="majorBidi" w:eastAsia="Calibri" w:hAnsiTheme="majorBidi" w:cstheme="majorBidi"/>
          <w:b/>
          <w:bCs/>
          <w:sz w:val="24"/>
          <w:szCs w:val="24"/>
          <w:rtl/>
          <w:lang w:bidi="ar-IQ"/>
        </w:rPr>
        <w:t>عرض وتحليل إجابات العينة</w:t>
      </w:r>
      <w:bookmarkEnd w:id="25"/>
      <w:bookmarkEnd w:id="26"/>
    </w:p>
    <w:p w:rsidR="00687B41" w:rsidRPr="00FD61D6" w:rsidRDefault="00687B41" w:rsidP="00687B41">
      <w:pPr>
        <w:bidi/>
        <w:spacing w:after="0" w:line="360" w:lineRule="auto"/>
        <w:jc w:val="both"/>
        <w:rPr>
          <w:rFonts w:asciiTheme="majorBidi" w:eastAsia="Calibri" w:hAnsiTheme="majorBidi" w:cstheme="majorBidi" w:hint="cs"/>
          <w:b/>
          <w:bCs/>
          <w:sz w:val="24"/>
          <w:szCs w:val="24"/>
          <w:rtl/>
          <w:lang w:bidi="ar-TN"/>
        </w:rPr>
      </w:pPr>
      <w:r>
        <w:rPr>
          <w:rFonts w:asciiTheme="majorBidi" w:eastAsia="Calibri" w:hAnsiTheme="majorBidi" w:cstheme="majorBidi" w:hint="cs"/>
          <w:b/>
          <w:bCs/>
          <w:sz w:val="24"/>
          <w:szCs w:val="24"/>
          <w:rtl/>
          <w:lang w:bidi="ar-IQ"/>
        </w:rPr>
        <w:t>1.5.</w:t>
      </w:r>
      <w:r>
        <w:rPr>
          <w:rFonts w:asciiTheme="majorBidi" w:eastAsia="Calibri" w:hAnsiTheme="majorBidi" w:cstheme="majorBidi" w:hint="cs"/>
          <w:b/>
          <w:bCs/>
          <w:sz w:val="24"/>
          <w:szCs w:val="24"/>
          <w:rtl/>
          <w:lang w:bidi="ar-TN"/>
        </w:rPr>
        <w:t xml:space="preserve"> </w:t>
      </w:r>
      <w:r w:rsidRPr="00836C19">
        <w:rPr>
          <w:rFonts w:asciiTheme="majorBidi" w:eastAsia="Times New Roman" w:hAnsiTheme="majorBidi" w:cstheme="majorBidi"/>
          <w:b/>
          <w:bCs/>
          <w:sz w:val="24"/>
          <w:szCs w:val="24"/>
          <w:rtl/>
          <w:lang w:val="en-US" w:bidi="ar-TN"/>
        </w:rPr>
        <w:t>اختبار الفرضية الرئيسية الاولى</w:t>
      </w:r>
    </w:p>
    <w:p w:rsidR="00CA18A1" w:rsidRPr="00687B41" w:rsidRDefault="00CA18A1" w:rsidP="00D926D9">
      <w:pPr>
        <w:pStyle w:val="Paragraphedeliste"/>
        <w:numPr>
          <w:ilvl w:val="0"/>
          <w:numId w:val="13"/>
        </w:numPr>
        <w:bidi/>
        <w:spacing w:after="0" w:line="360" w:lineRule="auto"/>
        <w:jc w:val="both"/>
        <w:rPr>
          <w:rFonts w:asciiTheme="majorBidi" w:eastAsia="Times New Roman" w:hAnsiTheme="majorBidi" w:cstheme="majorBidi"/>
          <w:b/>
          <w:bCs/>
          <w:sz w:val="24"/>
          <w:szCs w:val="24"/>
          <w:rtl/>
          <w:lang w:val="en-US" w:eastAsia="en-GB"/>
        </w:rPr>
      </w:pPr>
      <w:r w:rsidRPr="00687B41">
        <w:rPr>
          <w:rFonts w:asciiTheme="majorBidi" w:eastAsia="Times New Roman" w:hAnsiTheme="majorBidi" w:cstheme="majorBidi"/>
          <w:b/>
          <w:bCs/>
          <w:sz w:val="24"/>
          <w:szCs w:val="24"/>
          <w:rtl/>
          <w:lang w:val="en-US" w:eastAsia="en-GB"/>
        </w:rPr>
        <w:lastRenderedPageBreak/>
        <w:t>استخدام تحليل التباين للانحدار</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ولغرض</w:t>
      </w:r>
      <w:proofErr w:type="gramEnd"/>
      <w:r w:rsidRPr="00FD61D6">
        <w:rPr>
          <w:rFonts w:asciiTheme="majorBidi" w:eastAsia="Times New Roman" w:hAnsiTheme="majorBidi" w:cstheme="majorBidi"/>
          <w:sz w:val="24"/>
          <w:szCs w:val="24"/>
          <w:rtl/>
          <w:lang w:val="en-US" w:eastAsia="en-GB"/>
        </w:rPr>
        <w:t xml:space="preserve"> اختبار الفرضية الرئيسية، تم استخدام تحليل التباين للانحدار، وذلك لإثبات صلاحية النموذج لاختبار الفرضية الرئيسية، كما هو مبين بالجدول رقم (</w:t>
      </w:r>
      <w:r w:rsidR="00687B41">
        <w:rPr>
          <w:rFonts w:asciiTheme="majorBidi" w:eastAsia="Times New Roman" w:hAnsiTheme="majorBidi" w:cstheme="majorBidi"/>
          <w:sz w:val="24"/>
          <w:szCs w:val="24"/>
          <w:lang w:val="en-US" w:eastAsia="en-GB"/>
        </w:rPr>
        <w:t>7</w:t>
      </w:r>
      <w:r w:rsidRPr="00FD61D6">
        <w:rPr>
          <w:rFonts w:asciiTheme="majorBidi" w:eastAsia="Times New Roman" w:hAnsiTheme="majorBidi" w:cstheme="majorBidi"/>
          <w:sz w:val="24"/>
          <w:szCs w:val="24"/>
          <w:rtl/>
          <w:lang w:val="en-US" w:eastAsia="en-GB"/>
        </w:rPr>
        <w:t xml:space="preserve">). </w:t>
      </w:r>
    </w:p>
    <w:p w:rsidR="00CA18A1" w:rsidRPr="00C51C18" w:rsidRDefault="00C51C18" w:rsidP="00C51C18">
      <w:pPr>
        <w:pStyle w:val="Lgende"/>
        <w:bidi/>
        <w:jc w:val="center"/>
        <w:rPr>
          <w:rFonts w:asciiTheme="majorBidi" w:eastAsia="Times New Roman" w:hAnsiTheme="majorBidi" w:cstheme="majorBidi"/>
          <w:b w:val="0"/>
          <w:bCs w:val="0"/>
          <w:color w:val="auto"/>
          <w:sz w:val="24"/>
          <w:szCs w:val="24"/>
          <w:rtl/>
          <w:lang w:val="en-US"/>
        </w:rPr>
      </w:pPr>
      <w:r w:rsidRPr="00C51C18">
        <w:rPr>
          <w:rFonts w:asciiTheme="majorBidi" w:hAnsiTheme="majorBidi" w:cstheme="majorBidi"/>
          <w:color w:val="auto"/>
          <w:sz w:val="24"/>
          <w:szCs w:val="24"/>
          <w:rtl/>
        </w:rPr>
        <w:t xml:space="preserve">جدول </w:t>
      </w:r>
      <w:r w:rsidRPr="00C51C18">
        <w:rPr>
          <w:rFonts w:asciiTheme="majorBidi" w:hAnsiTheme="majorBidi" w:cstheme="majorBidi"/>
          <w:color w:val="auto"/>
          <w:sz w:val="24"/>
          <w:szCs w:val="24"/>
          <w:rtl/>
        </w:rPr>
        <w:fldChar w:fldCharType="begin"/>
      </w:r>
      <w:r w:rsidRPr="00C51C18">
        <w:rPr>
          <w:rFonts w:asciiTheme="majorBidi" w:hAnsiTheme="majorBidi" w:cstheme="majorBidi"/>
          <w:color w:val="auto"/>
          <w:sz w:val="24"/>
          <w:szCs w:val="24"/>
          <w:rtl/>
        </w:rPr>
        <w:instrText xml:space="preserve"> </w:instrText>
      </w:r>
      <w:r w:rsidRPr="00C51C18">
        <w:rPr>
          <w:rFonts w:asciiTheme="majorBidi" w:hAnsiTheme="majorBidi" w:cstheme="majorBidi"/>
          <w:color w:val="auto"/>
          <w:sz w:val="24"/>
          <w:szCs w:val="24"/>
        </w:rPr>
        <w:instrText>SEQ</w:instrText>
      </w:r>
      <w:r w:rsidRPr="00C51C18">
        <w:rPr>
          <w:rFonts w:asciiTheme="majorBidi" w:hAnsiTheme="majorBidi" w:cstheme="majorBidi"/>
          <w:color w:val="auto"/>
          <w:sz w:val="24"/>
          <w:szCs w:val="24"/>
          <w:rtl/>
        </w:rPr>
        <w:instrText xml:space="preserve"> جدول \* </w:instrText>
      </w:r>
      <w:r w:rsidRPr="00C51C18">
        <w:rPr>
          <w:rFonts w:asciiTheme="majorBidi" w:hAnsiTheme="majorBidi" w:cstheme="majorBidi"/>
          <w:color w:val="auto"/>
          <w:sz w:val="24"/>
          <w:szCs w:val="24"/>
        </w:rPr>
        <w:instrText>ARABIC</w:instrText>
      </w:r>
      <w:r w:rsidRPr="00C51C18">
        <w:rPr>
          <w:rFonts w:asciiTheme="majorBidi" w:hAnsiTheme="majorBidi" w:cstheme="majorBidi"/>
          <w:color w:val="auto"/>
          <w:sz w:val="24"/>
          <w:szCs w:val="24"/>
          <w:rtl/>
        </w:rPr>
        <w:instrText xml:space="preserve"> </w:instrText>
      </w:r>
      <w:r w:rsidRPr="00C51C18">
        <w:rPr>
          <w:rFonts w:asciiTheme="majorBidi" w:hAnsiTheme="majorBidi" w:cstheme="majorBidi"/>
          <w:color w:val="auto"/>
          <w:sz w:val="24"/>
          <w:szCs w:val="24"/>
          <w:rtl/>
        </w:rPr>
        <w:fldChar w:fldCharType="separate"/>
      </w:r>
      <w:r w:rsidR="00687B41">
        <w:rPr>
          <w:rFonts w:asciiTheme="majorBidi" w:hAnsiTheme="majorBidi" w:cstheme="majorBidi"/>
          <w:noProof/>
          <w:color w:val="auto"/>
          <w:sz w:val="24"/>
          <w:szCs w:val="24"/>
          <w:rtl/>
        </w:rPr>
        <w:t>7</w:t>
      </w:r>
      <w:r w:rsidRPr="00C51C18">
        <w:rPr>
          <w:rFonts w:asciiTheme="majorBidi" w:hAnsiTheme="majorBidi" w:cstheme="majorBidi"/>
          <w:color w:val="auto"/>
          <w:sz w:val="24"/>
          <w:szCs w:val="24"/>
          <w:rtl/>
        </w:rPr>
        <w:fldChar w:fldCharType="end"/>
      </w:r>
      <w:r w:rsidRPr="00C51C18">
        <w:rPr>
          <w:rFonts w:asciiTheme="majorBidi" w:hAnsiTheme="majorBidi" w:cstheme="majorBidi"/>
          <w:noProof/>
          <w:color w:val="auto"/>
          <w:sz w:val="24"/>
          <w:szCs w:val="24"/>
          <w:rtl/>
          <w:lang w:bidi="ar-TN"/>
        </w:rPr>
        <w:t>: تحليل التباين للانحدار للتأكد من صلاحية النموذج لاختبار الفرضية الرئيسية</w:t>
      </w:r>
    </w:p>
    <w:tbl>
      <w:tblPr>
        <w:tblStyle w:val="16"/>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888"/>
        <w:gridCol w:w="1240"/>
        <w:gridCol w:w="1437"/>
        <w:gridCol w:w="1422"/>
        <w:gridCol w:w="1498"/>
        <w:gridCol w:w="1335"/>
        <w:gridCol w:w="1468"/>
      </w:tblGrid>
      <w:tr w:rsidR="00CA18A1" w:rsidRPr="00FD61D6" w:rsidTr="00CA18A1">
        <w:trPr>
          <w:jc w:val="center"/>
        </w:trPr>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المصدر</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درجات</w:t>
            </w:r>
            <w:r w:rsidRPr="00FD61D6">
              <w:rPr>
                <w:rFonts w:asciiTheme="majorBidi" w:hAnsiTheme="majorBidi" w:cstheme="majorBidi"/>
                <w:b/>
                <w:bCs/>
                <w:sz w:val="24"/>
                <w:szCs w:val="24"/>
              </w:rPr>
              <w:t xml:space="preserve"> </w:t>
            </w:r>
            <w:r w:rsidRPr="00FD61D6">
              <w:rPr>
                <w:rFonts w:asciiTheme="majorBidi" w:hAnsiTheme="majorBidi" w:cstheme="majorBidi"/>
                <w:b/>
                <w:bCs/>
                <w:sz w:val="24"/>
                <w:szCs w:val="24"/>
                <w:rtl/>
              </w:rPr>
              <w:t>الحرية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مجموع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متوسط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gramStart"/>
            <w:r w:rsidRPr="00FD61D6">
              <w:rPr>
                <w:rFonts w:asciiTheme="majorBidi" w:hAnsiTheme="majorBidi" w:cstheme="majorBidi"/>
                <w:b/>
                <w:bCs/>
                <w:sz w:val="24"/>
                <w:szCs w:val="24"/>
                <w:rtl/>
              </w:rPr>
              <w:t>قيمة</w:t>
            </w:r>
            <w:proofErr w:type="gramEnd"/>
            <w:r w:rsidRPr="00FD61D6">
              <w:rPr>
                <w:rFonts w:asciiTheme="majorBidi" w:hAnsiTheme="majorBidi" w:cstheme="majorBidi"/>
                <w:b/>
                <w:bCs/>
                <w:sz w:val="24"/>
                <w:szCs w:val="24"/>
                <w:rtl/>
              </w:rPr>
              <w:t xml:space="preserve"> </w:t>
            </w:r>
            <w:r w:rsidRPr="00FD61D6">
              <w:rPr>
                <w:rFonts w:asciiTheme="majorBidi" w:hAnsiTheme="majorBidi" w:cstheme="majorBidi"/>
                <w:b/>
                <w:bCs/>
                <w:sz w:val="24"/>
                <w:szCs w:val="24"/>
              </w:rPr>
              <w:t>F</w:t>
            </w:r>
            <w:r w:rsidRPr="00FD61D6">
              <w:rPr>
                <w:rFonts w:asciiTheme="majorBidi" w:hAnsiTheme="majorBidi" w:cstheme="majorBidi"/>
                <w:b/>
                <w:bCs/>
                <w:sz w:val="24"/>
                <w:szCs w:val="24"/>
                <w:rtl/>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gramStart"/>
            <w:r w:rsidRPr="00FD61D6">
              <w:rPr>
                <w:rFonts w:asciiTheme="majorBidi" w:hAnsiTheme="majorBidi" w:cstheme="majorBidi"/>
                <w:b/>
                <w:bCs/>
                <w:sz w:val="24"/>
                <w:szCs w:val="24"/>
                <w:rtl/>
              </w:rPr>
              <w:t>مستوى</w:t>
            </w:r>
            <w:proofErr w:type="gramEnd"/>
            <w:r w:rsidRPr="00FD61D6">
              <w:rPr>
                <w:rFonts w:asciiTheme="majorBidi" w:hAnsiTheme="majorBidi" w:cstheme="majorBidi"/>
                <w:b/>
                <w:bCs/>
                <w:sz w:val="24"/>
                <w:szCs w:val="24"/>
                <w:rtl/>
              </w:rPr>
              <w:t xml:space="preserve"> دلالة </w:t>
            </w:r>
            <w:r w:rsidRPr="00FD61D6">
              <w:rPr>
                <w:rFonts w:asciiTheme="majorBidi" w:hAnsiTheme="majorBidi" w:cstheme="majorBidi"/>
                <w:b/>
                <w:bCs/>
                <w:sz w:val="24"/>
                <w:szCs w:val="24"/>
              </w:rPr>
              <w:t>F</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Pr>
            </w:pPr>
            <w:proofErr w:type="gramStart"/>
            <w:r w:rsidRPr="00FD61D6">
              <w:rPr>
                <w:rFonts w:asciiTheme="majorBidi" w:hAnsiTheme="majorBidi" w:cstheme="majorBidi"/>
                <w:b/>
                <w:bCs/>
                <w:sz w:val="24"/>
                <w:szCs w:val="24"/>
                <w:rtl/>
              </w:rPr>
              <w:t>معامل</w:t>
            </w:r>
            <w:proofErr w:type="gramEnd"/>
            <w:r w:rsidRPr="00FD61D6">
              <w:rPr>
                <w:rFonts w:asciiTheme="majorBidi" w:hAnsiTheme="majorBidi" w:cstheme="majorBidi"/>
                <w:b/>
                <w:bCs/>
                <w:sz w:val="24"/>
                <w:szCs w:val="24"/>
                <w:rtl/>
              </w:rPr>
              <w:t xml:space="preserve"> التحديد </w:t>
            </w:r>
            <w:r w:rsidRPr="00FD61D6">
              <w:rPr>
                <w:rFonts w:asciiTheme="majorBidi" w:hAnsiTheme="majorBidi" w:cstheme="majorBidi"/>
                <w:b/>
                <w:bCs/>
                <w:sz w:val="24"/>
                <w:szCs w:val="24"/>
              </w:rPr>
              <w:t>R</w:t>
            </w:r>
            <w:r w:rsidRPr="00FD61D6">
              <w:rPr>
                <w:rFonts w:asciiTheme="majorBidi" w:hAnsiTheme="majorBidi" w:cstheme="majorBidi"/>
                <w:b/>
                <w:bCs/>
                <w:sz w:val="24"/>
                <w:szCs w:val="24"/>
                <w:vertAlign w:val="superscript"/>
              </w:rPr>
              <w:t>2</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spellStart"/>
            <w:r w:rsidRPr="00FD61D6">
              <w:rPr>
                <w:rFonts w:asciiTheme="majorBidi" w:hAnsiTheme="majorBidi" w:cstheme="majorBidi"/>
                <w:b/>
                <w:bCs/>
                <w:sz w:val="24"/>
                <w:szCs w:val="24"/>
                <w:rtl/>
              </w:rPr>
              <w:t>الإنحدار</w:t>
            </w:r>
            <w:proofErr w:type="spellEnd"/>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4</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11.003</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2.751</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51.971</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0.000</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0.677</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الخطأ</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99</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5.240</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Pr>
              <w:t>.053</w:t>
            </w:r>
            <w:r w:rsidRPr="00FD61D6">
              <w:rPr>
                <w:rFonts w:asciiTheme="majorBidi" w:hAnsiTheme="majorBidi" w:cstheme="majorBidi"/>
                <w:b/>
                <w:bCs/>
                <w:sz w:val="24"/>
                <w:szCs w:val="24"/>
                <w:rtl/>
              </w:rPr>
              <w:t>0</w:t>
            </w: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المجموع</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103</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16.243</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bidi="ar-TN"/>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r>
    </w:tbl>
    <w:p w:rsidR="00CA18A1" w:rsidRPr="00FD61D6" w:rsidRDefault="00CA18A1" w:rsidP="00FD61D6">
      <w:pPr>
        <w:bidi/>
        <w:spacing w:after="0" w:line="360" w:lineRule="auto"/>
        <w:jc w:val="both"/>
        <w:rPr>
          <w:rFonts w:asciiTheme="majorBidi" w:eastAsia="Times New Roman" w:hAnsiTheme="majorBidi" w:cstheme="majorBidi"/>
          <w:b/>
          <w:bCs/>
          <w:color w:val="000000"/>
          <w:sz w:val="24"/>
          <w:szCs w:val="24"/>
          <w:rtl/>
          <w:lang w:val="en-US" w:eastAsia="ar-SA"/>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687B41" w:rsidRDefault="00CA18A1" w:rsidP="00687B41">
      <w:pPr>
        <w:autoSpaceDE w:val="0"/>
        <w:autoSpaceDN w:val="0"/>
        <w:bidi/>
        <w:adjustRightInd w:val="0"/>
        <w:spacing w:after="0" w:line="360" w:lineRule="auto"/>
        <w:jc w:val="both"/>
        <w:rPr>
          <w:rFonts w:asciiTheme="majorBidi" w:eastAsia="Times New Roman" w:hAnsiTheme="majorBidi" w:cstheme="majorBidi" w:hint="cs"/>
          <w:sz w:val="24"/>
          <w:szCs w:val="24"/>
          <w:lang w:val="en-US" w:eastAsia="en-GB"/>
        </w:rPr>
      </w:pPr>
      <w:r w:rsidRPr="00FD61D6">
        <w:rPr>
          <w:rFonts w:asciiTheme="majorBidi" w:eastAsia="Times New Roman" w:hAnsiTheme="majorBidi" w:cstheme="majorBidi"/>
          <w:sz w:val="24"/>
          <w:szCs w:val="24"/>
          <w:rtl/>
          <w:lang w:val="en-US" w:eastAsia="en-GB"/>
        </w:rPr>
        <w:t>يتضح من الجدول السابق ثبات صلاحية النموذج لاختبار الفرضية الرئيسية استناداً إلى ارتفاع قيمة (</w:t>
      </w:r>
      <w:r w:rsidRPr="00FD61D6">
        <w:rPr>
          <w:rFonts w:asciiTheme="majorBidi" w:eastAsia="Times New Roman" w:hAnsiTheme="majorBidi" w:cstheme="majorBidi"/>
          <w:sz w:val="24"/>
          <w:szCs w:val="24"/>
          <w:lang w:val="en-US" w:eastAsia="en-GB"/>
        </w:rPr>
        <w:t>F</w:t>
      </w:r>
      <w:r w:rsidRPr="00FD61D6">
        <w:rPr>
          <w:rFonts w:asciiTheme="majorBidi" w:eastAsia="Times New Roman" w:hAnsiTheme="majorBidi" w:cstheme="majorBidi"/>
          <w:sz w:val="24"/>
          <w:szCs w:val="24"/>
          <w:rtl/>
          <w:lang w:val="en-US" w:eastAsia="en-GB"/>
        </w:rPr>
        <w:t xml:space="preserve">) المحسوبة </w:t>
      </w:r>
      <w:proofErr w:type="gramStart"/>
      <w:r w:rsidRPr="00FD61D6">
        <w:rPr>
          <w:rFonts w:asciiTheme="majorBidi" w:eastAsia="Times New Roman" w:hAnsiTheme="majorBidi" w:cstheme="majorBidi"/>
          <w:sz w:val="24"/>
          <w:szCs w:val="24"/>
          <w:rtl/>
          <w:lang w:val="en-US" w:eastAsia="en-GB"/>
        </w:rPr>
        <w:t>والبالغة</w:t>
      </w:r>
      <w:proofErr w:type="gramEnd"/>
      <w:r w:rsidRPr="00FD61D6">
        <w:rPr>
          <w:rFonts w:asciiTheme="majorBidi" w:eastAsia="Times New Roman" w:hAnsiTheme="majorBidi" w:cstheme="majorBidi"/>
          <w:sz w:val="24"/>
          <w:szCs w:val="24"/>
          <w:rtl/>
          <w:lang w:val="en-US" w:eastAsia="en-GB"/>
        </w:rPr>
        <w:t xml:space="preserve"> (51.971) بمستوى دلالة (0.000) وهو أقل من مستوى </w:t>
      </w:r>
      <w:proofErr w:type="gramStart"/>
      <w:r w:rsidRPr="00FD61D6">
        <w:rPr>
          <w:rFonts w:asciiTheme="majorBidi" w:eastAsia="Times New Roman" w:hAnsiTheme="majorBidi" w:cstheme="majorBidi"/>
          <w:sz w:val="24"/>
          <w:szCs w:val="24"/>
          <w:rtl/>
          <w:lang w:val="en-US" w:eastAsia="en-GB"/>
        </w:rPr>
        <w:t>قيمة</w:t>
      </w:r>
      <w:proofErr w:type="gramEnd"/>
      <w:r w:rsidRPr="00FD61D6">
        <w:rPr>
          <w:rFonts w:asciiTheme="majorBidi" w:eastAsia="Times New Roman" w:hAnsiTheme="majorBidi" w:cstheme="majorBidi"/>
          <w:sz w:val="24"/>
          <w:szCs w:val="24"/>
          <w:rtl/>
          <w:lang w:val="en-US" w:eastAsia="en-GB"/>
        </w:rPr>
        <w:t xml:space="preserve"> الدلالة الإحصائية المعتمد بالدراسة (0.05)، </w:t>
      </w:r>
      <w:proofErr w:type="gramStart"/>
      <w:r w:rsidRPr="00FD61D6">
        <w:rPr>
          <w:rFonts w:asciiTheme="majorBidi" w:eastAsia="Times New Roman" w:hAnsiTheme="majorBidi" w:cstheme="majorBidi"/>
          <w:sz w:val="24"/>
          <w:szCs w:val="24"/>
          <w:rtl/>
          <w:lang w:val="en-US" w:eastAsia="en-GB"/>
        </w:rPr>
        <w:t>وبدرجات</w:t>
      </w:r>
      <w:proofErr w:type="gramEnd"/>
      <w:r w:rsidRPr="00FD61D6">
        <w:rPr>
          <w:rFonts w:asciiTheme="majorBidi" w:eastAsia="Times New Roman" w:hAnsiTheme="majorBidi" w:cstheme="majorBidi"/>
          <w:sz w:val="24"/>
          <w:szCs w:val="24"/>
          <w:rtl/>
          <w:lang w:val="en-US" w:eastAsia="en-GB"/>
        </w:rPr>
        <w:t xml:space="preserve"> حرية (4، 99)، ويتضح من الجدول نفسه أن </w:t>
      </w:r>
      <w:r w:rsidRPr="00FD61D6">
        <w:rPr>
          <w:rFonts w:asciiTheme="majorBidi" w:eastAsia="Times New Roman" w:hAnsiTheme="majorBidi" w:cstheme="majorBidi"/>
          <w:sz w:val="24"/>
          <w:szCs w:val="24"/>
          <w:rtl/>
          <w:lang w:val="en-JM" w:eastAsia="en-GB"/>
        </w:rPr>
        <w:t xml:space="preserve">أبعاد </w:t>
      </w:r>
      <w:r w:rsidRPr="00FD61D6">
        <w:rPr>
          <w:rFonts w:asciiTheme="majorBidi" w:eastAsia="Times New Roman" w:hAnsiTheme="majorBidi" w:cstheme="majorBidi"/>
          <w:sz w:val="24"/>
          <w:szCs w:val="24"/>
          <w:rtl/>
          <w:lang w:val="en-US" w:eastAsia="en-GB"/>
        </w:rPr>
        <w:t xml:space="preserve">المتغير المستقل الرئيسي (المحاسبة البيئية) في هذا النموذج يفسر ما مقداره (67.7%) </w:t>
      </w:r>
      <w:proofErr w:type="gramStart"/>
      <w:r w:rsidRPr="00FD61D6">
        <w:rPr>
          <w:rFonts w:asciiTheme="majorBidi" w:eastAsia="Times New Roman" w:hAnsiTheme="majorBidi" w:cstheme="majorBidi"/>
          <w:sz w:val="24"/>
          <w:szCs w:val="24"/>
          <w:rtl/>
          <w:lang w:val="en-US" w:eastAsia="en-GB"/>
        </w:rPr>
        <w:t>من</w:t>
      </w:r>
      <w:proofErr w:type="gramEnd"/>
      <w:r w:rsidRPr="00FD61D6">
        <w:rPr>
          <w:rFonts w:asciiTheme="majorBidi" w:eastAsia="Times New Roman" w:hAnsiTheme="majorBidi" w:cstheme="majorBidi"/>
          <w:sz w:val="24"/>
          <w:szCs w:val="24"/>
          <w:rtl/>
          <w:lang w:val="en-US" w:eastAsia="en-GB"/>
        </w:rPr>
        <w:t xml:space="preserve"> التباين في المتغير التابع (ترشيد القرارات الإدارية المالية بشركات النفط الليبية) وهي قوة تفسيرية مناسبة، مما يدل على أن هناك أثراً هاماً لأبعاد المتغير المستقل الرئيسي المحاسبة البيئية في المتغير التابع ترشيد القرارات الإدارية المالية بشركات النفط ا</w:t>
      </w:r>
      <w:r w:rsidR="00687B41">
        <w:rPr>
          <w:rFonts w:asciiTheme="majorBidi" w:eastAsia="Times New Roman" w:hAnsiTheme="majorBidi" w:cstheme="majorBidi"/>
          <w:sz w:val="24"/>
          <w:szCs w:val="24"/>
          <w:rtl/>
          <w:lang w:val="en-US" w:eastAsia="en-GB"/>
        </w:rPr>
        <w:t xml:space="preserve">لليبية. </w:t>
      </w:r>
    </w:p>
    <w:p w:rsidR="00CA18A1" w:rsidRPr="00687B41" w:rsidRDefault="00CA18A1" w:rsidP="00D926D9">
      <w:pPr>
        <w:pStyle w:val="Paragraphedeliste"/>
        <w:numPr>
          <w:ilvl w:val="0"/>
          <w:numId w:val="14"/>
        </w:numPr>
        <w:bidi/>
        <w:spacing w:after="0" w:line="360" w:lineRule="auto"/>
        <w:jc w:val="both"/>
        <w:rPr>
          <w:rFonts w:asciiTheme="majorBidi" w:eastAsia="Times New Roman" w:hAnsiTheme="majorBidi" w:cstheme="majorBidi"/>
          <w:b/>
          <w:bCs/>
          <w:sz w:val="24"/>
          <w:szCs w:val="24"/>
          <w:lang w:val="en-US" w:eastAsia="en-GB"/>
        </w:rPr>
      </w:pPr>
      <w:proofErr w:type="gramStart"/>
      <w:r w:rsidRPr="00687B41">
        <w:rPr>
          <w:rFonts w:asciiTheme="majorBidi" w:eastAsia="Times New Roman" w:hAnsiTheme="majorBidi" w:cstheme="majorBidi"/>
          <w:b/>
          <w:bCs/>
          <w:sz w:val="24"/>
          <w:szCs w:val="24"/>
          <w:rtl/>
          <w:lang w:val="en-US" w:eastAsia="en-GB"/>
        </w:rPr>
        <w:t>تحليل</w:t>
      </w:r>
      <w:proofErr w:type="gramEnd"/>
      <w:r w:rsidRPr="00687B41">
        <w:rPr>
          <w:rFonts w:asciiTheme="majorBidi" w:eastAsia="Times New Roman" w:hAnsiTheme="majorBidi" w:cstheme="majorBidi"/>
          <w:b/>
          <w:bCs/>
          <w:sz w:val="24"/>
          <w:szCs w:val="24"/>
          <w:rtl/>
          <w:lang w:val="en-US" w:eastAsia="en-GB"/>
        </w:rPr>
        <w:t xml:space="preserve"> الانحدار المتعدد</w:t>
      </w:r>
    </w:p>
    <w:p w:rsidR="00CA18A1" w:rsidRPr="00FD61D6" w:rsidRDefault="00CA18A1" w:rsidP="00687B41">
      <w:pPr>
        <w:autoSpaceDE w:val="0"/>
        <w:autoSpaceDN w:val="0"/>
        <w:bidi/>
        <w:adjustRightInd w:val="0"/>
        <w:spacing w:after="0" w:line="360" w:lineRule="auto"/>
        <w:jc w:val="both"/>
        <w:rPr>
          <w:rFonts w:asciiTheme="majorBidi" w:eastAsia="Times New Roman" w:hAnsiTheme="majorBidi" w:cstheme="majorBidi"/>
          <w:sz w:val="24"/>
          <w:szCs w:val="24"/>
          <w:rtl/>
          <w:lang w:val="en-US" w:eastAsia="en-GB" w:bidi="ar-TN"/>
        </w:rPr>
      </w:pPr>
      <w:r w:rsidRPr="00FD61D6">
        <w:rPr>
          <w:rFonts w:asciiTheme="majorBidi" w:eastAsia="Times New Roman" w:hAnsiTheme="majorBidi" w:cstheme="majorBidi"/>
          <w:sz w:val="24"/>
          <w:szCs w:val="24"/>
          <w:rtl/>
          <w:lang w:val="en-US" w:eastAsia="en-GB"/>
        </w:rPr>
        <w:t>وبناء على ثبات صلاحية النموذج نستطيع اختبار صحة الفرضية الرئيسية، باستخدام اسلوب تحليل الانحدار المتعدد، لذلك فأن المعادلة التي تمثل العلاقة بين المتغير المستقل والمتغير التابع تكون على الشكل التالي:</w:t>
      </w:r>
    </w:p>
    <w:p w:rsidR="00CA18A1" w:rsidRPr="00FD61D6" w:rsidRDefault="00CA18A1" w:rsidP="00FD61D6">
      <w:pPr>
        <w:autoSpaceDE w:val="0"/>
        <w:autoSpaceDN w:val="0"/>
        <w:bidi/>
        <w:adjustRightInd w:val="0"/>
        <w:spacing w:after="0" w:line="360" w:lineRule="auto"/>
        <w:ind w:left="-514" w:right="-450"/>
        <w:jc w:val="both"/>
        <w:rPr>
          <w:rFonts w:asciiTheme="majorBidi" w:eastAsia="Times New Roman" w:hAnsiTheme="majorBidi" w:cstheme="majorBidi"/>
          <w:sz w:val="24"/>
          <w:szCs w:val="24"/>
          <w:rtl/>
          <w:lang w:val="en-US" w:eastAsia="en-GB"/>
        </w:rPr>
      </w:pPr>
      <m:oMathPara>
        <m:oMath>
          <m:r>
            <m:rPr>
              <m:sty m:val="p"/>
            </m:rPr>
            <w:rPr>
              <w:rFonts w:ascii="Cambria Math" w:eastAsia="Times New Roman" w:hAnsi="Cambria Math" w:cstheme="majorBidi"/>
              <w:sz w:val="24"/>
              <w:szCs w:val="24"/>
              <w:lang w:val="en-US" w:eastAsia="en-GB"/>
            </w:rPr>
            <m:t xml:space="preserve">  </m:t>
          </m:r>
          <m:r>
            <m:rPr>
              <m:sty m:val="p"/>
            </m:rPr>
            <w:rPr>
              <w:rFonts w:ascii="Cambria Math" w:eastAsia="Times New Roman" w:hAnsi="Cambria Math" w:cstheme="majorBidi"/>
              <w:sz w:val="24"/>
              <w:szCs w:val="24"/>
              <w:rtl/>
              <w:lang w:val="en-US" w:eastAsia="en-GB"/>
            </w:rPr>
            <m:t xml:space="preserve"> </m:t>
          </m:r>
          <m:r>
            <m:rPr>
              <m:sty m:val="p"/>
            </m:rPr>
            <w:rPr>
              <w:rFonts w:ascii="Cambria Math" w:eastAsia="Times New Roman" w:hAnsi="Cambria Math" w:cstheme="majorBidi"/>
              <w:sz w:val="24"/>
              <w:szCs w:val="24"/>
              <w:lang w:val="en-US" w:eastAsia="en-GB"/>
            </w:rPr>
            <m:t xml:space="preserve">  </m:t>
          </m:r>
          <m:r>
            <m:rPr>
              <m:sty m:val="p"/>
            </m:rPr>
            <w:rPr>
              <w:rFonts w:ascii="Cambria Math" w:eastAsia="Times New Roman" w:hAnsi="Cambria Math" w:cstheme="majorBidi"/>
              <w:sz w:val="24"/>
              <w:szCs w:val="24"/>
              <w:rtl/>
              <w:lang w:val="en-US" w:eastAsia="en-GB"/>
            </w:rPr>
            <m:t>العشوائي الخطأ</m:t>
          </m:r>
          <m:r>
            <m:rPr>
              <m:sty m:val="p"/>
            </m:rPr>
            <w:rPr>
              <w:rFonts w:ascii="Cambria Math" w:eastAsia="Times New Roman" w:hAnsi="Cambria Math" w:cstheme="majorBidi"/>
              <w:sz w:val="24"/>
              <w:szCs w:val="24"/>
              <w:lang w:val="en-US" w:eastAsia="en-GB"/>
            </w:rPr>
            <m:t xml:space="preserve"> +</m:t>
          </m:r>
          <m:sSub>
            <m:sSubPr>
              <m:ctrlPr>
                <w:rPr>
                  <w:rFonts w:ascii="Cambria Math" w:eastAsia="Times New Roman" w:hAnsi="Cambria Math" w:cstheme="majorBidi"/>
                  <w:i/>
                  <w:sz w:val="24"/>
                  <w:szCs w:val="24"/>
                  <w:lang w:val="en-US" w:eastAsia="en-GB"/>
                </w:rPr>
              </m:ctrlPr>
            </m:sSubPr>
            <m:e>
              <m:sSub>
                <m:sSubPr>
                  <m:ctrlPr>
                    <w:rPr>
                      <w:rFonts w:ascii="Cambria Math" w:eastAsia="Times New Roman" w:hAnsi="Cambria Math" w:cstheme="majorBidi"/>
                      <w:i/>
                      <w:sz w:val="24"/>
                      <w:szCs w:val="24"/>
                      <w:lang w:val="en-US" w:eastAsia="en-GB"/>
                    </w:rPr>
                  </m:ctrlPr>
                </m:sSubPr>
                <m:e>
                  <m:r>
                    <w:rPr>
                      <w:rFonts w:ascii="Cambria Math" w:eastAsia="Times New Roman" w:hAnsi="Cambria Math" w:cstheme="majorBidi"/>
                      <w:sz w:val="24"/>
                      <w:szCs w:val="24"/>
                      <w:lang w:val="en-US" w:eastAsia="en-GB"/>
                    </w:rPr>
                    <m:t>x</m:t>
                  </m:r>
                </m:e>
                <m:sub>
                  <m:r>
                    <w:rPr>
                      <w:rFonts w:ascii="Cambria Math" w:eastAsia="Times New Roman" w:hAnsi="Cambria Math" w:cstheme="majorBidi"/>
                      <w:sz w:val="24"/>
                      <w:szCs w:val="24"/>
                      <w:lang w:val="en-US" w:eastAsia="en-GB"/>
                    </w:rPr>
                    <m:t>4</m:t>
                  </m:r>
                </m:sub>
              </m:sSub>
              <m:r>
                <m:rPr>
                  <m:sty m:val="p"/>
                </m:rPr>
                <w:rPr>
                  <w:rFonts w:ascii="Cambria Math" w:eastAsia="Times New Roman" w:hAnsi="Cambria Math" w:cstheme="majorBidi"/>
                  <w:sz w:val="24"/>
                  <w:szCs w:val="24"/>
                  <w:lang w:val="en-US" w:eastAsia="en-GB"/>
                </w:rPr>
                <m:t xml:space="preserve"> β</m:t>
              </m:r>
            </m:e>
            <m:sub>
              <m:r>
                <w:rPr>
                  <w:rFonts w:ascii="Cambria Math" w:eastAsia="Times New Roman" w:hAnsi="Cambria Math" w:cstheme="majorBidi"/>
                  <w:sz w:val="24"/>
                  <w:szCs w:val="24"/>
                  <w:lang w:val="en-US" w:eastAsia="en-GB"/>
                </w:rPr>
                <m:t>4</m:t>
              </m:r>
            </m:sub>
          </m:sSub>
          <m:r>
            <m:rPr>
              <m:sty m:val="p"/>
            </m:rPr>
            <w:rPr>
              <w:rFonts w:ascii="Cambria Math" w:eastAsia="Times New Roman" w:hAnsi="Cambria Math" w:cstheme="majorBidi"/>
              <w:sz w:val="24"/>
              <w:szCs w:val="24"/>
              <w:lang w:val="en-US" w:eastAsia="en-GB"/>
            </w:rPr>
            <m:t>+</m:t>
          </m:r>
          <m:sSub>
            <m:sSubPr>
              <m:ctrlPr>
                <w:rPr>
                  <w:rFonts w:ascii="Cambria Math" w:eastAsia="Times New Roman" w:hAnsi="Cambria Math" w:cstheme="majorBidi"/>
                  <w:i/>
                  <w:sz w:val="24"/>
                  <w:szCs w:val="24"/>
                  <w:lang w:val="en-US" w:eastAsia="en-GB"/>
                </w:rPr>
              </m:ctrlPr>
            </m:sSubPr>
            <m:e>
              <m:sSub>
                <m:sSubPr>
                  <m:ctrlPr>
                    <w:rPr>
                      <w:rFonts w:ascii="Cambria Math" w:eastAsia="Times New Roman" w:hAnsi="Cambria Math" w:cstheme="majorBidi"/>
                      <w:i/>
                      <w:sz w:val="24"/>
                      <w:szCs w:val="24"/>
                      <w:lang w:val="en-US" w:eastAsia="en-GB"/>
                    </w:rPr>
                  </m:ctrlPr>
                </m:sSubPr>
                <m:e>
                  <m:r>
                    <w:rPr>
                      <w:rFonts w:ascii="Cambria Math" w:eastAsia="Times New Roman" w:hAnsi="Cambria Math" w:cstheme="majorBidi"/>
                      <w:sz w:val="24"/>
                      <w:szCs w:val="24"/>
                      <w:lang w:val="en-US" w:eastAsia="en-GB"/>
                    </w:rPr>
                    <m:t>x</m:t>
                  </m:r>
                </m:e>
                <m:sub>
                  <m:r>
                    <w:rPr>
                      <w:rFonts w:ascii="Cambria Math" w:eastAsia="Times New Roman" w:hAnsi="Cambria Math" w:cstheme="majorBidi"/>
                      <w:sz w:val="24"/>
                      <w:szCs w:val="24"/>
                      <w:lang w:val="en-US" w:eastAsia="en-GB"/>
                    </w:rPr>
                    <m:t>3</m:t>
                  </m:r>
                </m:sub>
              </m:sSub>
              <m:r>
                <m:rPr>
                  <m:sty m:val="p"/>
                </m:rPr>
                <w:rPr>
                  <w:rFonts w:ascii="Cambria Math" w:eastAsia="Times New Roman" w:hAnsi="Cambria Math" w:cstheme="majorBidi"/>
                  <w:sz w:val="24"/>
                  <w:szCs w:val="24"/>
                  <w:lang w:val="en-US" w:eastAsia="en-GB"/>
                </w:rPr>
                <m:t xml:space="preserve"> β</m:t>
              </m:r>
            </m:e>
            <m:sub>
              <m:r>
                <w:rPr>
                  <w:rFonts w:ascii="Cambria Math" w:eastAsia="Times New Roman" w:hAnsi="Cambria Math" w:cstheme="majorBidi"/>
                  <w:sz w:val="24"/>
                  <w:szCs w:val="24"/>
                  <w:lang w:val="en-US" w:eastAsia="en-GB"/>
                </w:rPr>
                <m:t>3</m:t>
              </m:r>
            </m:sub>
          </m:sSub>
          <m:r>
            <m:rPr>
              <m:sty m:val="p"/>
            </m:rPr>
            <w:rPr>
              <w:rFonts w:ascii="Cambria Math" w:eastAsia="Times New Roman" w:hAnsi="Cambria Math" w:cstheme="majorBidi"/>
              <w:sz w:val="24"/>
              <w:szCs w:val="24"/>
              <w:lang w:val="en-US" w:eastAsia="en-GB"/>
            </w:rPr>
            <m:t>+</m:t>
          </m:r>
          <m:sSub>
            <m:sSubPr>
              <m:ctrlPr>
                <w:rPr>
                  <w:rFonts w:ascii="Cambria Math" w:eastAsia="Times New Roman" w:hAnsi="Cambria Math" w:cstheme="majorBidi"/>
                  <w:i/>
                  <w:sz w:val="24"/>
                  <w:szCs w:val="24"/>
                  <w:lang w:val="en-US" w:eastAsia="en-GB"/>
                </w:rPr>
              </m:ctrlPr>
            </m:sSubPr>
            <m:e>
              <m:sSub>
                <m:sSubPr>
                  <m:ctrlPr>
                    <w:rPr>
                      <w:rFonts w:ascii="Cambria Math" w:eastAsia="Times New Roman" w:hAnsi="Cambria Math" w:cstheme="majorBidi"/>
                      <w:i/>
                      <w:sz w:val="24"/>
                      <w:szCs w:val="24"/>
                      <w:lang w:val="en-US" w:eastAsia="en-GB"/>
                    </w:rPr>
                  </m:ctrlPr>
                </m:sSubPr>
                <m:e>
                  <m:r>
                    <w:rPr>
                      <w:rFonts w:ascii="Cambria Math" w:eastAsia="Times New Roman" w:hAnsi="Cambria Math" w:cstheme="majorBidi"/>
                      <w:sz w:val="24"/>
                      <w:szCs w:val="24"/>
                      <w:lang w:val="en-US" w:eastAsia="en-GB"/>
                    </w:rPr>
                    <m:t>x</m:t>
                  </m:r>
                </m:e>
                <m:sub>
                  <m:r>
                    <w:rPr>
                      <w:rFonts w:ascii="Cambria Math" w:eastAsia="Times New Roman" w:hAnsi="Cambria Math" w:cstheme="majorBidi"/>
                      <w:sz w:val="24"/>
                      <w:szCs w:val="24"/>
                      <w:lang w:val="en-US" w:eastAsia="en-GB"/>
                    </w:rPr>
                    <m:t>2</m:t>
                  </m:r>
                </m:sub>
              </m:sSub>
              <m:r>
                <m:rPr>
                  <m:sty m:val="p"/>
                </m:rPr>
                <w:rPr>
                  <w:rFonts w:ascii="Cambria Math" w:eastAsia="Times New Roman" w:hAnsi="Cambria Math" w:cstheme="majorBidi"/>
                  <w:sz w:val="24"/>
                  <w:szCs w:val="24"/>
                  <w:lang w:val="en-US" w:eastAsia="en-GB"/>
                </w:rPr>
                <m:t xml:space="preserve"> β</m:t>
              </m:r>
            </m:e>
            <m:sub>
              <m:r>
                <w:rPr>
                  <w:rFonts w:ascii="Cambria Math" w:eastAsia="Times New Roman" w:hAnsi="Cambria Math" w:cstheme="majorBidi"/>
                  <w:sz w:val="24"/>
                  <w:szCs w:val="24"/>
                  <w:lang w:val="en-US" w:eastAsia="en-GB"/>
                </w:rPr>
                <m:t>2</m:t>
              </m:r>
            </m:sub>
          </m:sSub>
          <m:r>
            <m:rPr>
              <m:sty m:val="p"/>
            </m:rPr>
            <w:rPr>
              <w:rFonts w:ascii="Cambria Math" w:eastAsia="Times New Roman" w:hAnsi="Cambria Math" w:cstheme="majorBidi"/>
              <w:sz w:val="24"/>
              <w:szCs w:val="24"/>
              <w:lang w:val="en-US" w:eastAsia="en-GB"/>
            </w:rPr>
            <m:t>+</m:t>
          </m:r>
          <m:sSub>
            <m:sSubPr>
              <m:ctrlPr>
                <w:rPr>
                  <w:rFonts w:ascii="Cambria Math" w:eastAsia="Times New Roman" w:hAnsi="Cambria Math" w:cstheme="majorBidi"/>
                  <w:i/>
                  <w:sz w:val="24"/>
                  <w:szCs w:val="24"/>
                  <w:lang w:val="en-US" w:eastAsia="en-GB"/>
                </w:rPr>
              </m:ctrlPr>
            </m:sSubPr>
            <m:e>
              <m:sSub>
                <m:sSubPr>
                  <m:ctrlPr>
                    <w:rPr>
                      <w:rFonts w:ascii="Cambria Math" w:eastAsia="Times New Roman" w:hAnsi="Cambria Math" w:cstheme="majorBidi"/>
                      <w:i/>
                      <w:sz w:val="24"/>
                      <w:szCs w:val="24"/>
                      <w:lang w:val="en-US" w:eastAsia="en-GB"/>
                    </w:rPr>
                  </m:ctrlPr>
                </m:sSubPr>
                <m:e>
                  <m:r>
                    <w:rPr>
                      <w:rFonts w:ascii="Cambria Math" w:eastAsia="Times New Roman" w:hAnsi="Cambria Math" w:cstheme="majorBidi"/>
                      <w:sz w:val="24"/>
                      <w:szCs w:val="24"/>
                      <w:lang w:val="en-US" w:eastAsia="en-GB"/>
                    </w:rPr>
                    <m:t>x</m:t>
                  </m:r>
                </m:e>
                <m:sub>
                  <m:r>
                    <w:rPr>
                      <w:rFonts w:ascii="Cambria Math" w:eastAsia="Times New Roman" w:hAnsi="Cambria Math" w:cstheme="majorBidi"/>
                      <w:sz w:val="24"/>
                      <w:szCs w:val="24"/>
                      <w:lang w:val="en-US" w:eastAsia="en-GB"/>
                    </w:rPr>
                    <m:t>1</m:t>
                  </m:r>
                </m:sub>
              </m:sSub>
              <m:r>
                <m:rPr>
                  <m:sty m:val="p"/>
                </m:rPr>
                <w:rPr>
                  <w:rFonts w:ascii="Cambria Math" w:eastAsia="Times New Roman" w:hAnsi="Cambria Math" w:cstheme="majorBidi"/>
                  <w:sz w:val="24"/>
                  <w:szCs w:val="24"/>
                  <w:lang w:val="en-US" w:eastAsia="en-GB"/>
                </w:rPr>
                <m:t xml:space="preserve"> β</m:t>
              </m:r>
            </m:e>
            <m:sub>
              <m:r>
                <w:rPr>
                  <w:rFonts w:ascii="Cambria Math" w:eastAsia="Times New Roman" w:hAnsi="Cambria Math" w:cstheme="majorBidi"/>
                  <w:sz w:val="24"/>
                  <w:szCs w:val="24"/>
                  <w:lang w:val="en-US" w:eastAsia="en-GB"/>
                </w:rPr>
                <m:t>1</m:t>
              </m:r>
            </m:sub>
          </m:sSub>
          <m:r>
            <m:rPr>
              <m:sty m:val="p"/>
            </m:rPr>
            <w:rPr>
              <w:rFonts w:ascii="Cambria Math" w:eastAsia="Times New Roman" w:hAnsi="Cambria Math" w:cstheme="majorBidi"/>
              <w:sz w:val="24"/>
              <w:szCs w:val="24"/>
              <w:lang w:val="en-US" w:eastAsia="en-GB"/>
            </w:rPr>
            <m:t xml:space="preserve"> + ∝ =</m:t>
          </m:r>
          <m:r>
            <m:rPr>
              <m:sty m:val="p"/>
            </m:rPr>
            <w:rPr>
              <w:rFonts w:ascii="Cambria Math" w:eastAsia="Times New Roman" w:hAnsi="Cambria Math" w:cstheme="majorBidi"/>
              <w:sz w:val="24"/>
              <w:szCs w:val="24"/>
              <w:rtl/>
              <w:lang w:val="en-US" w:eastAsia="en-GB"/>
            </w:rPr>
            <m:t>التابع المتغير</m:t>
          </m:r>
        </m:oMath>
      </m:oMathPara>
    </w:p>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hint="cs"/>
          <w:sz w:val="24"/>
          <w:szCs w:val="24"/>
          <w:rtl/>
          <w:lang w:val="en-US" w:eastAsia="en-GB" w:bidi="ar-TN"/>
        </w:rPr>
      </w:pPr>
      <w:proofErr w:type="gramStart"/>
      <w:r w:rsidRPr="00FD61D6">
        <w:rPr>
          <w:rFonts w:asciiTheme="majorBidi" w:eastAsia="Times New Roman" w:hAnsiTheme="majorBidi" w:cstheme="majorBidi"/>
          <w:sz w:val="24"/>
          <w:szCs w:val="24"/>
          <w:rtl/>
          <w:lang w:val="en-US" w:eastAsia="en-GB"/>
        </w:rPr>
        <w:t>حيث</w:t>
      </w:r>
      <w:proofErr w:type="gramEnd"/>
      <w:r w:rsidRPr="00FD61D6">
        <w:rPr>
          <w:rFonts w:asciiTheme="majorBidi" w:eastAsia="Times New Roman" w:hAnsiTheme="majorBidi" w:cstheme="majorBidi"/>
          <w:sz w:val="24"/>
          <w:szCs w:val="24"/>
          <w:rtl/>
          <w:lang w:val="en-US" w:eastAsia="en-GB"/>
        </w:rPr>
        <w:t>:</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JM" w:eastAsia="ar-SA"/>
        </w:rPr>
      </w:pPr>
      <w:proofErr w:type="gramStart"/>
      <w:r w:rsidRPr="00FD61D6">
        <w:rPr>
          <w:rFonts w:asciiTheme="majorBidi" w:eastAsia="Times New Roman" w:hAnsiTheme="majorBidi" w:cstheme="majorBidi"/>
          <w:sz w:val="24"/>
          <w:szCs w:val="24"/>
          <w:lang w:val="en-US" w:eastAsia="ar-SA"/>
        </w:rPr>
        <w:t>α</w:t>
      </w:r>
      <w:proofErr w:type="gramEnd"/>
      <w:r w:rsidRPr="00FD61D6">
        <w:rPr>
          <w:rFonts w:asciiTheme="majorBidi" w:eastAsia="Times New Roman" w:hAnsiTheme="majorBidi" w:cstheme="majorBidi"/>
          <w:sz w:val="24"/>
          <w:szCs w:val="24"/>
          <w:rtl/>
          <w:lang w:val="en-US" w:eastAsia="ar-SA"/>
        </w:rPr>
        <w:t xml:space="preserve"> تمثل قيمة ثابتة،  </w:t>
      </w:r>
      <w:r w:rsidRPr="00FD61D6">
        <w:rPr>
          <w:rFonts w:asciiTheme="majorBidi" w:eastAsia="Times New Roman" w:hAnsiTheme="majorBidi" w:cstheme="majorBidi"/>
          <w:sz w:val="24"/>
          <w:szCs w:val="24"/>
          <w:lang w:val="en-US" w:eastAsia="ar-SA"/>
        </w:rPr>
        <w:sym w:font="Symbol" w:char="F062"/>
      </w:r>
      <w:r w:rsidRPr="00FD61D6">
        <w:rPr>
          <w:rFonts w:asciiTheme="majorBidi" w:eastAsia="Times New Roman" w:hAnsiTheme="majorBidi" w:cstheme="majorBidi"/>
          <w:sz w:val="24"/>
          <w:szCs w:val="24"/>
          <w:rtl/>
          <w:lang w:val="en-US" w:eastAsia="ar-SA"/>
        </w:rPr>
        <w:t xml:space="preserve">= ميل الخط المستقيم (معامل </w:t>
      </w:r>
      <w:proofErr w:type="spellStart"/>
      <w:r w:rsidRPr="00FD61D6">
        <w:rPr>
          <w:rFonts w:asciiTheme="majorBidi" w:eastAsia="Times New Roman" w:hAnsiTheme="majorBidi" w:cstheme="majorBidi"/>
          <w:sz w:val="24"/>
          <w:szCs w:val="24"/>
          <w:rtl/>
          <w:lang w:val="en-US" w:eastAsia="ar-SA"/>
        </w:rPr>
        <w:t>الإنحدار</w:t>
      </w:r>
      <w:proofErr w:type="spellEnd"/>
      <w:r w:rsidRPr="00FD61D6">
        <w:rPr>
          <w:rFonts w:asciiTheme="majorBidi" w:eastAsia="Times New Roman" w:hAnsiTheme="majorBidi" w:cstheme="majorBidi"/>
          <w:sz w:val="24"/>
          <w:szCs w:val="24"/>
          <w:rtl/>
          <w:lang w:val="en-US" w:eastAsia="ar-SA"/>
        </w:rPr>
        <w:t xml:space="preserve">). </w:t>
      </w:r>
      <w:r w:rsidRPr="00FD61D6">
        <w:rPr>
          <w:rFonts w:asciiTheme="majorBidi" w:eastAsia="Times New Roman" w:hAnsiTheme="majorBidi" w:cstheme="majorBidi"/>
          <w:sz w:val="24"/>
          <w:szCs w:val="24"/>
          <w:lang w:val="en-US" w:eastAsia="ar-SA"/>
        </w:rPr>
        <w:t>x</w:t>
      </w:r>
      <w:r w:rsidRPr="00FD61D6">
        <w:rPr>
          <w:rFonts w:asciiTheme="majorBidi" w:eastAsia="Times New Roman" w:hAnsiTheme="majorBidi" w:cstheme="majorBidi"/>
          <w:sz w:val="24"/>
          <w:szCs w:val="24"/>
          <w:rtl/>
          <w:lang w:val="en-JM" w:eastAsia="ar-SA"/>
        </w:rPr>
        <w:t xml:space="preserve"> = المحاسبة البيئية.</w:t>
      </w:r>
    </w:p>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hint="cs"/>
          <w:sz w:val="24"/>
          <w:szCs w:val="24"/>
          <w:rtl/>
          <w:lang w:val="en-US" w:bidi="ar-TN"/>
        </w:rPr>
      </w:pPr>
    </w:p>
    <w:p w:rsidR="00CA18A1" w:rsidRPr="00687B41" w:rsidRDefault="00687B41" w:rsidP="00687B41">
      <w:pPr>
        <w:pStyle w:val="Lgende"/>
        <w:bidi/>
        <w:jc w:val="center"/>
        <w:rPr>
          <w:rFonts w:ascii="Times New Roman" w:eastAsia="Times New Roman" w:hAnsi="Times New Roman" w:cs="Times New Roman"/>
          <w:b w:val="0"/>
          <w:bCs w:val="0"/>
          <w:color w:val="auto"/>
          <w:sz w:val="24"/>
          <w:szCs w:val="24"/>
          <w:lang w:val="en-US" w:bidi="ar-TN"/>
        </w:rPr>
      </w:pPr>
      <w:r w:rsidRPr="00687B41">
        <w:rPr>
          <w:rFonts w:ascii="Times New Roman" w:hAnsi="Times New Roman" w:cs="Times New Roman"/>
          <w:color w:val="auto"/>
          <w:sz w:val="24"/>
          <w:szCs w:val="24"/>
          <w:rtl/>
        </w:rPr>
        <w:t xml:space="preserve">جدول </w:t>
      </w:r>
      <w:r w:rsidRPr="00687B41">
        <w:rPr>
          <w:rFonts w:ascii="Times New Roman" w:hAnsi="Times New Roman" w:cs="Times New Roman"/>
          <w:color w:val="auto"/>
          <w:sz w:val="24"/>
          <w:szCs w:val="24"/>
          <w:rtl/>
        </w:rPr>
        <w:fldChar w:fldCharType="begin"/>
      </w:r>
      <w:r w:rsidRPr="00687B41">
        <w:rPr>
          <w:rFonts w:ascii="Times New Roman" w:hAnsi="Times New Roman" w:cs="Times New Roman"/>
          <w:color w:val="auto"/>
          <w:sz w:val="24"/>
          <w:szCs w:val="24"/>
          <w:rtl/>
        </w:rPr>
        <w:instrText xml:space="preserve"> </w:instrText>
      </w:r>
      <w:r w:rsidRPr="00687B41">
        <w:rPr>
          <w:rFonts w:ascii="Times New Roman" w:hAnsi="Times New Roman" w:cs="Times New Roman"/>
          <w:color w:val="auto"/>
          <w:sz w:val="24"/>
          <w:szCs w:val="24"/>
        </w:rPr>
        <w:instrText>SEQ</w:instrText>
      </w:r>
      <w:r w:rsidRPr="00687B41">
        <w:rPr>
          <w:rFonts w:ascii="Times New Roman" w:hAnsi="Times New Roman" w:cs="Times New Roman"/>
          <w:color w:val="auto"/>
          <w:sz w:val="24"/>
          <w:szCs w:val="24"/>
          <w:rtl/>
        </w:rPr>
        <w:instrText xml:space="preserve"> جدول \* </w:instrText>
      </w:r>
      <w:r w:rsidRPr="00687B41">
        <w:rPr>
          <w:rFonts w:ascii="Times New Roman" w:hAnsi="Times New Roman" w:cs="Times New Roman"/>
          <w:color w:val="auto"/>
          <w:sz w:val="24"/>
          <w:szCs w:val="24"/>
        </w:rPr>
        <w:instrText>ARABIC</w:instrText>
      </w:r>
      <w:r w:rsidRPr="00687B41">
        <w:rPr>
          <w:rFonts w:ascii="Times New Roman" w:hAnsi="Times New Roman" w:cs="Times New Roman"/>
          <w:color w:val="auto"/>
          <w:sz w:val="24"/>
          <w:szCs w:val="24"/>
          <w:rtl/>
        </w:rPr>
        <w:instrText xml:space="preserve"> </w:instrText>
      </w:r>
      <w:r w:rsidRPr="00687B41">
        <w:rPr>
          <w:rFonts w:ascii="Times New Roman" w:hAnsi="Times New Roman" w:cs="Times New Roman"/>
          <w:color w:val="auto"/>
          <w:sz w:val="24"/>
          <w:szCs w:val="24"/>
          <w:rtl/>
        </w:rPr>
        <w:fldChar w:fldCharType="separate"/>
      </w:r>
      <w:r>
        <w:rPr>
          <w:rFonts w:ascii="Times New Roman" w:hAnsi="Times New Roman" w:cs="Times New Roman"/>
          <w:noProof/>
          <w:color w:val="auto"/>
          <w:sz w:val="24"/>
          <w:szCs w:val="24"/>
          <w:rtl/>
        </w:rPr>
        <w:t>8</w:t>
      </w:r>
      <w:r w:rsidRPr="00687B41">
        <w:rPr>
          <w:rFonts w:ascii="Times New Roman" w:hAnsi="Times New Roman" w:cs="Times New Roman"/>
          <w:color w:val="auto"/>
          <w:sz w:val="24"/>
          <w:szCs w:val="24"/>
          <w:rtl/>
        </w:rPr>
        <w:fldChar w:fldCharType="end"/>
      </w:r>
      <w:r w:rsidRPr="00687B41">
        <w:rPr>
          <w:rFonts w:ascii="Times New Roman" w:hAnsi="Times New Roman" w:cs="Times New Roman"/>
          <w:noProof/>
          <w:color w:val="auto"/>
          <w:sz w:val="24"/>
          <w:szCs w:val="24"/>
          <w:rtl/>
          <w:lang w:bidi="ar-TN"/>
        </w:rPr>
        <w:t>: تحليل الإنحدار المتعدد لاختبار أثر المحاسبة البيئية على ترشيد القرارات الإدارية والمالية بشركات النفط الليبية</w:t>
      </w:r>
    </w:p>
    <w:tbl>
      <w:tblPr>
        <w:tblStyle w:val="16"/>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467"/>
        <w:gridCol w:w="3446"/>
        <w:gridCol w:w="1162"/>
        <w:gridCol w:w="1157"/>
        <w:gridCol w:w="756"/>
        <w:gridCol w:w="1235"/>
        <w:gridCol w:w="1065"/>
      </w:tblGrid>
      <w:tr w:rsidR="00CA18A1" w:rsidRPr="00FD61D6" w:rsidTr="00CA18A1">
        <w:trPr>
          <w:jc w:val="center"/>
        </w:trPr>
        <w:tc>
          <w:tcPr>
            <w:tcW w:w="0" w:type="auto"/>
            <w:gridSpan w:val="2"/>
            <w:tcBorders>
              <w:bottom w:val="double" w:sz="4" w:space="0" w:color="auto"/>
            </w:tcBorders>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gramStart"/>
            <w:r w:rsidRPr="00FD61D6">
              <w:rPr>
                <w:rFonts w:asciiTheme="majorBidi" w:hAnsiTheme="majorBidi" w:cstheme="majorBidi"/>
                <w:b/>
                <w:bCs/>
                <w:sz w:val="24"/>
                <w:szCs w:val="24"/>
                <w:rtl/>
              </w:rPr>
              <w:t>أبعاد</w:t>
            </w:r>
            <w:proofErr w:type="gramEnd"/>
            <w:r w:rsidRPr="00FD61D6">
              <w:rPr>
                <w:rFonts w:asciiTheme="majorBidi" w:hAnsiTheme="majorBidi" w:cstheme="majorBidi"/>
                <w:b/>
                <w:bCs/>
                <w:sz w:val="24"/>
                <w:szCs w:val="24"/>
                <w:rtl/>
              </w:rPr>
              <w:t xml:space="preserve"> المتغير المستقل</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 xml:space="preserve">معامل </w:t>
            </w:r>
            <w:proofErr w:type="spellStart"/>
            <w:r w:rsidRPr="00FD61D6">
              <w:rPr>
                <w:rFonts w:asciiTheme="majorBidi" w:hAnsiTheme="majorBidi" w:cstheme="majorBidi"/>
                <w:b/>
                <w:bCs/>
                <w:sz w:val="24"/>
                <w:szCs w:val="24"/>
                <w:rtl/>
              </w:rPr>
              <w:t>الإنحدار</w:t>
            </w:r>
            <w:proofErr w:type="spellEnd"/>
            <w:r w:rsidRPr="00FD61D6">
              <w:rPr>
                <w:rFonts w:asciiTheme="majorBidi" w:hAnsiTheme="majorBidi" w:cstheme="majorBidi"/>
                <w:b/>
                <w:bCs/>
                <w:sz w:val="24"/>
                <w:szCs w:val="24"/>
                <w:rtl/>
              </w:rPr>
              <w:t xml:space="preserve"> </w:t>
            </w:r>
            <w:r w:rsidRPr="00FD61D6">
              <w:rPr>
                <w:rFonts w:asciiTheme="majorBidi" w:hAnsiTheme="majorBidi" w:cstheme="majorBidi"/>
                <w:b/>
                <w:bCs/>
                <w:sz w:val="24"/>
                <w:szCs w:val="24"/>
              </w:rPr>
              <w:sym w:font="Symbol" w:char="F062"/>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gramStart"/>
            <w:r w:rsidRPr="00FD61D6">
              <w:rPr>
                <w:rFonts w:asciiTheme="majorBidi" w:hAnsiTheme="majorBidi" w:cstheme="majorBidi"/>
                <w:b/>
                <w:bCs/>
                <w:sz w:val="24"/>
                <w:szCs w:val="24"/>
                <w:rtl/>
              </w:rPr>
              <w:t>الخطأ</w:t>
            </w:r>
            <w:proofErr w:type="gramEnd"/>
            <w:r w:rsidRPr="00FD61D6">
              <w:rPr>
                <w:rFonts w:asciiTheme="majorBidi" w:hAnsiTheme="majorBidi" w:cstheme="majorBidi"/>
                <w:b/>
                <w:bCs/>
                <w:sz w:val="24"/>
                <w:szCs w:val="24"/>
                <w:rtl/>
              </w:rPr>
              <w:t xml:space="preserve"> العشوائي</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Pr>
              <w:t>Beta</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gramStart"/>
            <w:r w:rsidRPr="00FD61D6">
              <w:rPr>
                <w:rFonts w:asciiTheme="majorBidi" w:hAnsiTheme="majorBidi" w:cstheme="majorBidi"/>
                <w:b/>
                <w:bCs/>
                <w:sz w:val="24"/>
                <w:szCs w:val="24"/>
                <w:rtl/>
              </w:rPr>
              <w:t>قيمة</w:t>
            </w:r>
            <w:proofErr w:type="gramEnd"/>
            <w:r w:rsidRPr="00FD61D6">
              <w:rPr>
                <w:rFonts w:asciiTheme="majorBidi" w:hAnsiTheme="majorBidi" w:cstheme="majorBidi"/>
                <w:b/>
                <w:bCs/>
                <w:sz w:val="24"/>
                <w:szCs w:val="24"/>
                <w:rtl/>
              </w:rPr>
              <w:t xml:space="preserve"> </w:t>
            </w:r>
            <w:r w:rsidRPr="00FD61D6">
              <w:rPr>
                <w:rFonts w:asciiTheme="majorBidi" w:hAnsiTheme="majorBidi" w:cstheme="majorBidi"/>
                <w:b/>
                <w:bCs/>
                <w:sz w:val="24"/>
                <w:szCs w:val="24"/>
              </w:rPr>
              <w:t>t</w:t>
            </w:r>
            <w:r w:rsidRPr="00FD61D6">
              <w:rPr>
                <w:rFonts w:asciiTheme="majorBidi" w:hAnsiTheme="majorBidi" w:cstheme="majorBidi"/>
                <w:b/>
                <w:bCs/>
                <w:sz w:val="24"/>
                <w:szCs w:val="24"/>
                <w:rtl/>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Pr>
            </w:pPr>
            <w:proofErr w:type="gramStart"/>
            <w:r w:rsidRPr="00FD61D6">
              <w:rPr>
                <w:rFonts w:asciiTheme="majorBidi" w:hAnsiTheme="majorBidi" w:cstheme="majorBidi"/>
                <w:b/>
                <w:bCs/>
                <w:sz w:val="24"/>
                <w:szCs w:val="24"/>
                <w:rtl/>
              </w:rPr>
              <w:t>مستوى</w:t>
            </w:r>
            <w:proofErr w:type="gramEnd"/>
            <w:r w:rsidRPr="00FD61D6">
              <w:rPr>
                <w:rFonts w:asciiTheme="majorBidi" w:hAnsiTheme="majorBidi" w:cstheme="majorBidi"/>
                <w:b/>
                <w:bCs/>
                <w:sz w:val="24"/>
                <w:szCs w:val="24"/>
                <w:rtl/>
              </w:rPr>
              <w:t xml:space="preserve"> دلالة </w:t>
            </w:r>
            <w:r w:rsidRPr="00FD61D6">
              <w:rPr>
                <w:rFonts w:asciiTheme="majorBidi" w:hAnsiTheme="majorBidi" w:cstheme="majorBidi"/>
                <w:b/>
                <w:bCs/>
                <w:sz w:val="24"/>
                <w:szCs w:val="24"/>
              </w:rPr>
              <w:t>t</w:t>
            </w:r>
          </w:p>
        </w:tc>
      </w:tr>
      <w:tr w:rsidR="00CA18A1" w:rsidRPr="00FD61D6" w:rsidTr="00CA18A1">
        <w:trPr>
          <w:jc w:val="center"/>
        </w:trPr>
        <w:tc>
          <w:tcPr>
            <w:tcW w:w="0" w:type="auto"/>
            <w:gridSpan w:val="2"/>
            <w:tcBorders>
              <w:top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الثابت</w:t>
            </w:r>
          </w:p>
        </w:tc>
        <w:tc>
          <w:tcPr>
            <w:tcW w:w="0" w:type="auto"/>
            <w:tcBorders>
              <w:bottom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Pr>
              <w:t>.521</w:t>
            </w:r>
            <w:r w:rsidRPr="00FD61D6">
              <w:rPr>
                <w:rFonts w:asciiTheme="majorBidi" w:hAnsiTheme="majorBidi" w:cstheme="majorBidi"/>
                <w:b/>
                <w:bCs/>
                <w:sz w:val="24"/>
                <w:szCs w:val="24"/>
                <w:rtl/>
              </w:rPr>
              <w:t>0</w:t>
            </w:r>
          </w:p>
        </w:tc>
        <w:tc>
          <w:tcPr>
            <w:tcW w:w="0" w:type="auto"/>
            <w:tcBorders>
              <w:bottom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.136</w:t>
            </w:r>
            <w:r w:rsidRPr="00FD61D6">
              <w:rPr>
                <w:rFonts w:asciiTheme="majorBidi" w:hAnsiTheme="majorBidi" w:cstheme="majorBidi"/>
                <w:b/>
                <w:bCs/>
                <w:sz w:val="24"/>
                <w:szCs w:val="24"/>
                <w:rtl/>
              </w:rPr>
              <w:t>0</w:t>
            </w:r>
          </w:p>
        </w:tc>
        <w:tc>
          <w:tcPr>
            <w:tcW w:w="0" w:type="auto"/>
            <w:tcBorders>
              <w:bottom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Pr>
            </w:pPr>
          </w:p>
        </w:tc>
        <w:tc>
          <w:tcPr>
            <w:tcW w:w="0" w:type="auto"/>
            <w:tcBorders>
              <w:bottom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3.822</w:t>
            </w:r>
          </w:p>
        </w:tc>
        <w:tc>
          <w:tcPr>
            <w:tcW w:w="0" w:type="auto"/>
            <w:tcBorders>
              <w:bottom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.000</w:t>
            </w:r>
            <w:r w:rsidRPr="00FD61D6">
              <w:rPr>
                <w:rFonts w:asciiTheme="majorBidi" w:hAnsiTheme="majorBidi" w:cstheme="majorBidi"/>
                <w:b/>
                <w:bCs/>
                <w:sz w:val="24"/>
                <w:szCs w:val="24"/>
                <w:rtl/>
              </w:rPr>
              <w:t>0</w:t>
            </w:r>
          </w:p>
        </w:tc>
      </w:tr>
      <w:tr w:rsidR="00CA18A1" w:rsidRPr="00FD61D6" w:rsidTr="00CA18A1">
        <w:trPr>
          <w:jc w:val="center"/>
        </w:trPr>
        <w:tc>
          <w:tcPr>
            <w:tcW w:w="0" w:type="auto"/>
            <w:vAlign w:val="center"/>
          </w:tcPr>
          <w:p w:rsidR="00CA18A1" w:rsidRPr="00687B41" w:rsidRDefault="00CA18A1" w:rsidP="00FD61D6">
            <w:pPr>
              <w:spacing w:after="0" w:line="360" w:lineRule="auto"/>
              <w:jc w:val="both"/>
              <w:rPr>
                <w:rFonts w:asciiTheme="majorBidi" w:hAnsiTheme="majorBidi" w:cstheme="majorBidi"/>
                <w:b/>
                <w:bCs/>
                <w:i/>
                <w:sz w:val="24"/>
                <w:szCs w:val="24"/>
              </w:rPr>
            </w:pPr>
            <m:oMathPara>
              <m:oMath>
                <m:sSub>
                  <m:sSubPr>
                    <m:ctrlPr>
                      <w:rPr>
                        <w:rFonts w:ascii="Cambria Math" w:hAnsi="Cambria Math" w:cstheme="majorBidi"/>
                        <w:b/>
                        <w:bCs/>
                        <w:i/>
                        <w:sz w:val="24"/>
                        <w:szCs w:val="24"/>
                      </w:rPr>
                    </m:ctrlPr>
                  </m:sSubPr>
                  <m:e>
                    <m:r>
                      <m:rPr>
                        <m:sty m:val="bi"/>
                      </m:rPr>
                      <w:rPr>
                        <w:rFonts w:ascii="Cambria Math" w:hAnsi="Cambria Math" w:cstheme="majorBidi"/>
                        <w:sz w:val="24"/>
                        <w:szCs w:val="24"/>
                      </w:rPr>
                      <m:t>x</m:t>
                    </m:r>
                  </m:e>
                  <m:sub>
                    <m:r>
                      <m:rPr>
                        <m:sty m:val="bi"/>
                      </m:rPr>
                      <w:rPr>
                        <w:rFonts w:ascii="Cambria Math" w:hAnsi="Cambria Math" w:cstheme="majorBidi"/>
                        <w:sz w:val="24"/>
                        <w:szCs w:val="24"/>
                      </w:rPr>
                      <m:t>1</m:t>
                    </m:r>
                  </m:sub>
                </m:sSub>
              </m:oMath>
            </m:oMathPara>
          </w:p>
        </w:tc>
        <w:tc>
          <w:tcPr>
            <w:tcW w:w="0" w:type="auto"/>
            <w:vAlign w:val="center"/>
          </w:tcPr>
          <w:p w:rsidR="00CA18A1" w:rsidRPr="00FD61D6" w:rsidRDefault="00CA18A1" w:rsidP="00FD61D6">
            <w:pPr>
              <w:autoSpaceDE w:val="0"/>
              <w:autoSpaceDN w:val="0"/>
              <w:adjustRightInd w:val="0"/>
              <w:spacing w:after="0" w:line="360" w:lineRule="auto"/>
              <w:jc w:val="both"/>
              <w:rPr>
                <w:rFonts w:asciiTheme="majorBidi" w:hAnsiTheme="majorBidi" w:cstheme="majorBidi"/>
                <w:b/>
                <w:bCs/>
                <w:color w:val="000000"/>
                <w:sz w:val="24"/>
                <w:szCs w:val="24"/>
              </w:rPr>
            </w:pPr>
            <w:r w:rsidRPr="00FD61D6">
              <w:rPr>
                <w:rFonts w:asciiTheme="majorBidi" w:hAnsiTheme="majorBidi" w:cstheme="majorBidi"/>
                <w:b/>
                <w:bCs/>
                <w:color w:val="000000"/>
                <w:sz w:val="24"/>
                <w:szCs w:val="24"/>
                <w:rtl/>
              </w:rPr>
              <w:t>الادراك والوعي البيئي لدى مسؤولي المؤسسات النفطية</w:t>
            </w:r>
          </w:p>
        </w:tc>
        <w:tc>
          <w:tcPr>
            <w:tcW w:w="0" w:type="auto"/>
            <w:tcBorders>
              <w:top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.179</w:t>
            </w:r>
            <w:r w:rsidRPr="00FD61D6">
              <w:rPr>
                <w:rFonts w:asciiTheme="majorBidi" w:hAnsiTheme="majorBidi" w:cstheme="majorBidi"/>
                <w:b/>
                <w:bCs/>
                <w:sz w:val="24"/>
                <w:szCs w:val="24"/>
                <w:rtl/>
              </w:rPr>
              <w:t>0</w:t>
            </w:r>
          </w:p>
        </w:tc>
        <w:tc>
          <w:tcPr>
            <w:tcW w:w="0" w:type="auto"/>
            <w:tcBorders>
              <w:top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.048</w:t>
            </w:r>
            <w:r w:rsidRPr="00FD61D6">
              <w:rPr>
                <w:rFonts w:asciiTheme="majorBidi" w:hAnsiTheme="majorBidi" w:cstheme="majorBidi"/>
                <w:b/>
                <w:bCs/>
                <w:sz w:val="24"/>
                <w:szCs w:val="24"/>
                <w:rtl/>
              </w:rPr>
              <w:t>0</w:t>
            </w:r>
          </w:p>
        </w:tc>
        <w:tc>
          <w:tcPr>
            <w:tcW w:w="0" w:type="auto"/>
            <w:tcBorders>
              <w:top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.269</w:t>
            </w:r>
            <w:r w:rsidRPr="00FD61D6">
              <w:rPr>
                <w:rFonts w:asciiTheme="majorBidi" w:hAnsiTheme="majorBidi" w:cstheme="majorBidi"/>
                <w:b/>
                <w:bCs/>
                <w:sz w:val="24"/>
                <w:szCs w:val="24"/>
                <w:rtl/>
              </w:rPr>
              <w:t>0</w:t>
            </w:r>
          </w:p>
        </w:tc>
        <w:tc>
          <w:tcPr>
            <w:tcW w:w="0" w:type="auto"/>
            <w:tcBorders>
              <w:top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3.758</w:t>
            </w:r>
          </w:p>
        </w:tc>
        <w:tc>
          <w:tcPr>
            <w:tcW w:w="0" w:type="auto"/>
            <w:tcBorders>
              <w:top w:val="double" w:sz="4" w:space="0" w:color="auto"/>
            </w:tcBorders>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.000</w:t>
            </w:r>
            <w:r w:rsidRPr="00FD61D6">
              <w:rPr>
                <w:rFonts w:asciiTheme="majorBidi" w:hAnsiTheme="majorBidi" w:cstheme="majorBidi"/>
                <w:b/>
                <w:bCs/>
                <w:sz w:val="24"/>
                <w:szCs w:val="24"/>
                <w:rtl/>
              </w:rPr>
              <w:t>0</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m:oMathPara>
              <m:oMath>
                <m:sSub>
                  <m:sSubPr>
                    <m:ctrlPr>
                      <w:rPr>
                        <w:rFonts w:ascii="Cambria Math" w:hAnsi="Cambria Math" w:cstheme="majorBidi"/>
                        <w:b/>
                        <w:bCs/>
                        <w:i/>
                        <w:sz w:val="24"/>
                        <w:szCs w:val="24"/>
                      </w:rPr>
                    </m:ctrlPr>
                  </m:sSubPr>
                  <m:e>
                    <m:r>
                      <m:rPr>
                        <m:sty m:val="bi"/>
                      </m:rPr>
                      <w:rPr>
                        <w:rFonts w:ascii="Cambria Math" w:hAnsi="Cambria Math" w:cstheme="majorBidi"/>
                        <w:sz w:val="24"/>
                        <w:szCs w:val="24"/>
                      </w:rPr>
                      <m:t>x</m:t>
                    </m:r>
                  </m:e>
                  <m:sub>
                    <m:r>
                      <m:rPr>
                        <m:sty m:val="bi"/>
                      </m:rPr>
                      <w:rPr>
                        <w:rFonts w:ascii="Cambria Math" w:hAnsi="Cambria Math" w:cstheme="majorBidi"/>
                        <w:sz w:val="24"/>
                        <w:szCs w:val="24"/>
                      </w:rPr>
                      <m:t>2</m:t>
                    </m:r>
                  </m:sub>
                </m:sSub>
              </m:oMath>
            </m:oMathPara>
          </w:p>
        </w:tc>
        <w:tc>
          <w:tcPr>
            <w:tcW w:w="0" w:type="auto"/>
            <w:vAlign w:val="center"/>
          </w:tcPr>
          <w:p w:rsidR="00CA18A1" w:rsidRPr="00FD61D6" w:rsidRDefault="00CA18A1" w:rsidP="00FD61D6">
            <w:pPr>
              <w:autoSpaceDE w:val="0"/>
              <w:autoSpaceDN w:val="0"/>
              <w:adjustRightInd w:val="0"/>
              <w:spacing w:after="0" w:line="360" w:lineRule="auto"/>
              <w:jc w:val="both"/>
              <w:rPr>
                <w:rFonts w:asciiTheme="majorBidi" w:hAnsiTheme="majorBidi" w:cstheme="majorBidi"/>
                <w:b/>
                <w:bCs/>
                <w:color w:val="000000"/>
                <w:sz w:val="24"/>
                <w:szCs w:val="24"/>
              </w:rPr>
            </w:pPr>
            <w:r w:rsidRPr="00FD61D6">
              <w:rPr>
                <w:rFonts w:asciiTheme="majorBidi" w:hAnsiTheme="majorBidi" w:cstheme="majorBidi"/>
                <w:b/>
                <w:bCs/>
                <w:color w:val="000000"/>
                <w:sz w:val="24"/>
                <w:szCs w:val="24"/>
                <w:rtl/>
              </w:rPr>
              <w:t>توفر قوانين ومعايير واضحة لتطبيق المحاسبة البيئية بشركات النفط الليبية</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.262</w:t>
            </w:r>
            <w:r w:rsidRPr="00FD61D6">
              <w:rPr>
                <w:rFonts w:asciiTheme="majorBidi" w:hAnsiTheme="majorBidi" w:cstheme="majorBidi"/>
                <w:b/>
                <w:bCs/>
                <w:sz w:val="24"/>
                <w:szCs w:val="24"/>
                <w:rtl/>
              </w:rPr>
              <w:t>0</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.042</w:t>
            </w:r>
            <w:r w:rsidRPr="00FD61D6">
              <w:rPr>
                <w:rFonts w:asciiTheme="majorBidi" w:hAnsiTheme="majorBidi" w:cstheme="majorBidi"/>
                <w:b/>
                <w:bCs/>
                <w:sz w:val="24"/>
                <w:szCs w:val="24"/>
                <w:rtl/>
              </w:rPr>
              <w:t>0</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.458</w:t>
            </w:r>
            <w:r w:rsidRPr="00FD61D6">
              <w:rPr>
                <w:rFonts w:asciiTheme="majorBidi" w:hAnsiTheme="majorBidi" w:cstheme="majorBidi"/>
                <w:b/>
                <w:bCs/>
                <w:sz w:val="24"/>
                <w:szCs w:val="24"/>
                <w:rtl/>
              </w:rPr>
              <w:t>0</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6.215</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.000</w:t>
            </w:r>
            <w:r w:rsidRPr="00FD61D6">
              <w:rPr>
                <w:rFonts w:asciiTheme="majorBidi" w:hAnsiTheme="majorBidi" w:cstheme="majorBidi"/>
                <w:b/>
                <w:bCs/>
                <w:sz w:val="24"/>
                <w:szCs w:val="24"/>
                <w:rtl/>
              </w:rPr>
              <w:t>0</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m:oMathPara>
              <m:oMath>
                <m:sSub>
                  <m:sSubPr>
                    <m:ctrlPr>
                      <w:rPr>
                        <w:rFonts w:ascii="Cambria Math" w:hAnsi="Cambria Math" w:cstheme="majorBidi"/>
                        <w:b/>
                        <w:bCs/>
                        <w:i/>
                        <w:sz w:val="24"/>
                        <w:szCs w:val="24"/>
                      </w:rPr>
                    </m:ctrlPr>
                  </m:sSubPr>
                  <m:e>
                    <m:r>
                      <m:rPr>
                        <m:sty m:val="bi"/>
                      </m:rPr>
                      <w:rPr>
                        <w:rFonts w:ascii="Cambria Math" w:hAnsi="Cambria Math" w:cstheme="majorBidi"/>
                        <w:sz w:val="24"/>
                        <w:szCs w:val="24"/>
                      </w:rPr>
                      <m:t>x</m:t>
                    </m:r>
                  </m:e>
                  <m:sub>
                    <m:r>
                      <m:rPr>
                        <m:sty m:val="bi"/>
                      </m:rPr>
                      <w:rPr>
                        <w:rFonts w:ascii="Cambria Math" w:hAnsi="Cambria Math" w:cstheme="majorBidi"/>
                        <w:sz w:val="24"/>
                        <w:szCs w:val="24"/>
                      </w:rPr>
                      <m:t>3</m:t>
                    </m:r>
                  </m:sub>
                </m:sSub>
              </m:oMath>
            </m:oMathPara>
          </w:p>
        </w:tc>
        <w:tc>
          <w:tcPr>
            <w:tcW w:w="0" w:type="auto"/>
            <w:vAlign w:val="center"/>
          </w:tcPr>
          <w:p w:rsidR="00CA18A1" w:rsidRPr="00FD61D6" w:rsidRDefault="00CA18A1" w:rsidP="00FD61D6">
            <w:pPr>
              <w:autoSpaceDE w:val="0"/>
              <w:autoSpaceDN w:val="0"/>
              <w:adjustRightInd w:val="0"/>
              <w:spacing w:after="0" w:line="360" w:lineRule="auto"/>
              <w:jc w:val="both"/>
              <w:rPr>
                <w:rFonts w:asciiTheme="majorBidi" w:hAnsiTheme="majorBidi" w:cstheme="majorBidi"/>
                <w:b/>
                <w:bCs/>
                <w:color w:val="000000"/>
                <w:sz w:val="24"/>
                <w:szCs w:val="24"/>
              </w:rPr>
            </w:pPr>
            <w:proofErr w:type="gramStart"/>
            <w:r w:rsidRPr="00FD61D6">
              <w:rPr>
                <w:rFonts w:asciiTheme="majorBidi" w:hAnsiTheme="majorBidi" w:cstheme="majorBidi"/>
                <w:b/>
                <w:bCs/>
                <w:color w:val="000000"/>
                <w:sz w:val="24"/>
                <w:szCs w:val="24"/>
                <w:rtl/>
              </w:rPr>
              <w:t>تطبيق</w:t>
            </w:r>
            <w:proofErr w:type="gramEnd"/>
            <w:r w:rsidRPr="00FD61D6">
              <w:rPr>
                <w:rFonts w:asciiTheme="majorBidi" w:hAnsiTheme="majorBidi" w:cstheme="majorBidi"/>
                <w:b/>
                <w:bCs/>
                <w:color w:val="000000"/>
                <w:sz w:val="24"/>
                <w:szCs w:val="24"/>
                <w:rtl/>
              </w:rPr>
              <w:t xml:space="preserve"> القياس والإفصاح البيئي في الشركات النفطية</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.119</w:t>
            </w:r>
            <w:r w:rsidRPr="00FD61D6">
              <w:rPr>
                <w:rFonts w:asciiTheme="majorBidi" w:hAnsiTheme="majorBidi" w:cstheme="majorBidi"/>
                <w:b/>
                <w:bCs/>
                <w:sz w:val="24"/>
                <w:szCs w:val="24"/>
                <w:rtl/>
              </w:rPr>
              <w:t>0</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.058</w:t>
            </w:r>
            <w:r w:rsidRPr="00FD61D6">
              <w:rPr>
                <w:rFonts w:asciiTheme="majorBidi" w:hAnsiTheme="majorBidi" w:cstheme="majorBidi"/>
                <w:b/>
                <w:bCs/>
                <w:sz w:val="24"/>
                <w:szCs w:val="24"/>
                <w:rtl/>
              </w:rPr>
              <w:t>0</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.136</w:t>
            </w:r>
            <w:r w:rsidRPr="00FD61D6">
              <w:rPr>
                <w:rFonts w:asciiTheme="majorBidi" w:hAnsiTheme="majorBidi" w:cstheme="majorBidi"/>
                <w:b/>
                <w:bCs/>
                <w:sz w:val="24"/>
                <w:szCs w:val="24"/>
                <w:rtl/>
              </w:rPr>
              <w:t>0</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2.032</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.045</w:t>
            </w:r>
            <w:r w:rsidRPr="00FD61D6">
              <w:rPr>
                <w:rFonts w:asciiTheme="majorBidi" w:hAnsiTheme="majorBidi" w:cstheme="majorBidi"/>
                <w:b/>
                <w:bCs/>
                <w:sz w:val="24"/>
                <w:szCs w:val="24"/>
                <w:rtl/>
              </w:rPr>
              <w:t>0</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m:oMathPara>
              <m:oMath>
                <m:sSub>
                  <m:sSubPr>
                    <m:ctrlPr>
                      <w:rPr>
                        <w:rFonts w:ascii="Cambria Math" w:hAnsi="Cambria Math" w:cstheme="majorBidi"/>
                        <w:b/>
                        <w:bCs/>
                        <w:i/>
                        <w:sz w:val="24"/>
                        <w:szCs w:val="24"/>
                      </w:rPr>
                    </m:ctrlPr>
                  </m:sSubPr>
                  <m:e>
                    <m:r>
                      <m:rPr>
                        <m:sty m:val="bi"/>
                      </m:rPr>
                      <w:rPr>
                        <w:rFonts w:ascii="Cambria Math" w:hAnsi="Cambria Math" w:cstheme="majorBidi"/>
                        <w:sz w:val="24"/>
                        <w:szCs w:val="24"/>
                      </w:rPr>
                      <m:t>x</m:t>
                    </m:r>
                  </m:e>
                  <m:sub>
                    <m:r>
                      <m:rPr>
                        <m:sty m:val="bi"/>
                      </m:rPr>
                      <w:rPr>
                        <w:rFonts w:ascii="Cambria Math" w:hAnsi="Cambria Math" w:cstheme="majorBidi"/>
                        <w:sz w:val="24"/>
                        <w:szCs w:val="24"/>
                      </w:rPr>
                      <m:t>4</m:t>
                    </m:r>
                  </m:sub>
                </m:sSub>
              </m:oMath>
            </m:oMathPara>
          </w:p>
        </w:tc>
        <w:tc>
          <w:tcPr>
            <w:tcW w:w="0" w:type="auto"/>
            <w:vAlign w:val="center"/>
          </w:tcPr>
          <w:p w:rsidR="00CA18A1" w:rsidRPr="00FD61D6" w:rsidRDefault="00CA18A1" w:rsidP="00FD61D6">
            <w:pPr>
              <w:autoSpaceDE w:val="0"/>
              <w:autoSpaceDN w:val="0"/>
              <w:adjustRightInd w:val="0"/>
              <w:spacing w:after="0" w:line="360" w:lineRule="auto"/>
              <w:jc w:val="both"/>
              <w:rPr>
                <w:rFonts w:asciiTheme="majorBidi" w:hAnsiTheme="majorBidi" w:cstheme="majorBidi"/>
                <w:b/>
                <w:bCs/>
                <w:color w:val="000000"/>
                <w:sz w:val="24"/>
                <w:szCs w:val="24"/>
                <w:rtl/>
                <w:lang w:bidi="ar-TN"/>
              </w:rPr>
            </w:pPr>
            <w:r w:rsidRPr="00FD61D6">
              <w:rPr>
                <w:rFonts w:asciiTheme="majorBidi" w:hAnsiTheme="majorBidi" w:cstheme="majorBidi"/>
                <w:b/>
                <w:bCs/>
                <w:color w:val="000000"/>
                <w:sz w:val="24"/>
                <w:szCs w:val="24"/>
                <w:rtl/>
              </w:rPr>
              <w:t>تدريب وتأهيل الكوادر البشرية لتطبيق المحاسبة البيئية</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.145</w:t>
            </w:r>
            <w:r w:rsidRPr="00FD61D6">
              <w:rPr>
                <w:rFonts w:asciiTheme="majorBidi" w:hAnsiTheme="majorBidi" w:cstheme="majorBidi"/>
                <w:b/>
                <w:bCs/>
                <w:sz w:val="24"/>
                <w:szCs w:val="24"/>
                <w:rtl/>
              </w:rPr>
              <w:t>0</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.055</w:t>
            </w:r>
            <w:r w:rsidRPr="00FD61D6">
              <w:rPr>
                <w:rFonts w:asciiTheme="majorBidi" w:hAnsiTheme="majorBidi" w:cstheme="majorBidi"/>
                <w:b/>
                <w:bCs/>
                <w:sz w:val="24"/>
                <w:szCs w:val="24"/>
                <w:rtl/>
              </w:rPr>
              <w:t>0</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.173</w:t>
            </w:r>
            <w:r w:rsidRPr="00FD61D6">
              <w:rPr>
                <w:rFonts w:asciiTheme="majorBidi" w:hAnsiTheme="majorBidi" w:cstheme="majorBidi"/>
                <w:b/>
                <w:bCs/>
                <w:sz w:val="24"/>
                <w:szCs w:val="24"/>
                <w:rtl/>
              </w:rPr>
              <w:t>0</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2.627</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Pr>
              <w:t>.010</w:t>
            </w:r>
            <w:r w:rsidRPr="00FD61D6">
              <w:rPr>
                <w:rFonts w:asciiTheme="majorBidi" w:hAnsiTheme="majorBidi" w:cstheme="majorBidi"/>
                <w:b/>
                <w:bCs/>
                <w:sz w:val="24"/>
                <w:szCs w:val="24"/>
                <w:rtl/>
              </w:rPr>
              <w:t>0</w:t>
            </w:r>
          </w:p>
        </w:tc>
      </w:tr>
    </w:tbl>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يتضح</w:t>
      </w:r>
      <w:proofErr w:type="gramEnd"/>
      <w:r w:rsidRPr="00FD61D6">
        <w:rPr>
          <w:rFonts w:asciiTheme="majorBidi" w:eastAsia="Times New Roman" w:hAnsiTheme="majorBidi" w:cstheme="majorBidi"/>
          <w:sz w:val="24"/>
          <w:szCs w:val="24"/>
          <w:rtl/>
          <w:lang w:val="en-US" w:eastAsia="en-GB"/>
        </w:rPr>
        <w:t xml:space="preserve"> من الجدول السابق أن العلاقة بين أبعاد المتغير المستقل (المحاسبة البيئية)، والمتغير التابع (ترشيد القرارات الإدارية المالية بشركات النفط الليبية) يمكن تمثيلها بالمعادلة التالية:</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m:oMathPara>
        <m:oMath>
          <m:sSub>
            <m:sSubPr>
              <m:ctrlPr>
                <w:rPr>
                  <w:rFonts w:ascii="Cambria Math" w:eastAsia="Times New Roman" w:hAnsi="Cambria Math" w:cstheme="majorBidi"/>
                  <w:i/>
                  <w:sz w:val="24"/>
                  <w:szCs w:val="24"/>
                  <w:lang w:val="en-US" w:eastAsia="en-GB"/>
                </w:rPr>
              </m:ctrlPr>
            </m:sSubPr>
            <m:e>
              <m:r>
                <w:rPr>
                  <w:rFonts w:ascii="Cambria Math" w:eastAsia="Times New Roman" w:hAnsi="Cambria Math" w:cstheme="majorBidi"/>
                  <w:sz w:val="24"/>
                  <w:szCs w:val="24"/>
                  <w:lang w:val="en-US" w:eastAsia="en-GB"/>
                </w:rPr>
                <m:t xml:space="preserve">  0.145</m:t>
              </m:r>
              <m:r>
                <m:rPr>
                  <m:sty m:val="p"/>
                </m:rPr>
                <w:rPr>
                  <w:rFonts w:ascii="Cambria Math" w:eastAsia="Times New Roman" w:hAnsi="Cambria Math" w:cstheme="majorBidi"/>
                  <w:sz w:val="24"/>
                  <w:szCs w:val="24"/>
                  <w:lang w:val="en-US" w:eastAsia="en-GB"/>
                </w:rPr>
                <m:t xml:space="preserve"> β</m:t>
              </m:r>
            </m:e>
            <m:sub>
              <m:r>
                <w:rPr>
                  <w:rFonts w:ascii="Cambria Math" w:eastAsia="Times New Roman" w:hAnsi="Cambria Math" w:cstheme="majorBidi"/>
                  <w:sz w:val="24"/>
                  <w:szCs w:val="24"/>
                  <w:lang w:val="en-US" w:eastAsia="en-GB"/>
                </w:rPr>
                <m:t>4</m:t>
              </m:r>
            </m:sub>
          </m:sSub>
          <m:r>
            <m:rPr>
              <m:sty m:val="p"/>
            </m:rPr>
            <w:rPr>
              <w:rFonts w:ascii="Cambria Math" w:eastAsia="Times New Roman" w:hAnsi="Cambria Math" w:cstheme="majorBidi"/>
              <w:sz w:val="24"/>
              <w:szCs w:val="24"/>
              <w:lang w:val="en-US" w:eastAsia="en-GB"/>
            </w:rPr>
            <m:t>+</m:t>
          </m:r>
          <m:sSub>
            <m:sSubPr>
              <m:ctrlPr>
                <w:rPr>
                  <w:rFonts w:ascii="Cambria Math" w:eastAsia="Times New Roman" w:hAnsi="Cambria Math" w:cstheme="majorBidi"/>
                  <w:i/>
                  <w:sz w:val="24"/>
                  <w:szCs w:val="24"/>
                  <w:lang w:val="en-US" w:eastAsia="en-GB"/>
                </w:rPr>
              </m:ctrlPr>
            </m:sSubPr>
            <m:e>
              <m:r>
                <w:rPr>
                  <w:rFonts w:ascii="Cambria Math" w:eastAsia="Times New Roman" w:hAnsi="Cambria Math" w:cstheme="majorBidi"/>
                  <w:sz w:val="24"/>
                  <w:szCs w:val="24"/>
                  <w:lang w:val="en-US" w:eastAsia="en-GB"/>
                </w:rPr>
                <m:t>0.119</m:t>
              </m:r>
              <m:r>
                <m:rPr>
                  <m:sty m:val="p"/>
                </m:rPr>
                <w:rPr>
                  <w:rFonts w:ascii="Cambria Math" w:eastAsia="Times New Roman" w:hAnsi="Cambria Math" w:cstheme="majorBidi"/>
                  <w:sz w:val="24"/>
                  <w:szCs w:val="24"/>
                  <w:lang w:val="en-US" w:eastAsia="en-GB"/>
                </w:rPr>
                <m:t xml:space="preserve"> β</m:t>
              </m:r>
            </m:e>
            <m:sub>
              <m:r>
                <w:rPr>
                  <w:rFonts w:ascii="Cambria Math" w:eastAsia="Times New Roman" w:hAnsi="Cambria Math" w:cstheme="majorBidi"/>
                  <w:sz w:val="24"/>
                  <w:szCs w:val="24"/>
                  <w:lang w:val="en-US" w:eastAsia="en-GB"/>
                </w:rPr>
                <m:t>3</m:t>
              </m:r>
            </m:sub>
          </m:sSub>
          <m:r>
            <m:rPr>
              <m:sty m:val="p"/>
            </m:rPr>
            <w:rPr>
              <w:rFonts w:ascii="Cambria Math" w:eastAsia="Times New Roman" w:hAnsi="Cambria Math" w:cstheme="majorBidi"/>
              <w:sz w:val="24"/>
              <w:szCs w:val="24"/>
              <w:lang w:val="en-US" w:eastAsia="en-GB"/>
            </w:rPr>
            <m:t>+</m:t>
          </m:r>
          <m:sSub>
            <m:sSubPr>
              <m:ctrlPr>
                <w:rPr>
                  <w:rFonts w:ascii="Cambria Math" w:eastAsia="Times New Roman" w:hAnsi="Cambria Math" w:cstheme="majorBidi"/>
                  <w:i/>
                  <w:sz w:val="24"/>
                  <w:szCs w:val="24"/>
                  <w:lang w:val="en-US" w:eastAsia="en-GB"/>
                </w:rPr>
              </m:ctrlPr>
            </m:sSubPr>
            <m:e>
              <m:r>
                <w:rPr>
                  <w:rFonts w:ascii="Cambria Math" w:eastAsia="Times New Roman" w:hAnsi="Cambria Math" w:cstheme="majorBidi"/>
                  <w:sz w:val="24"/>
                  <w:szCs w:val="24"/>
                  <w:lang w:val="en-US" w:eastAsia="en-GB"/>
                </w:rPr>
                <m:t>0.262</m:t>
              </m:r>
              <m:r>
                <m:rPr>
                  <m:sty m:val="p"/>
                </m:rPr>
                <w:rPr>
                  <w:rFonts w:ascii="Cambria Math" w:eastAsia="Times New Roman" w:hAnsi="Cambria Math" w:cstheme="majorBidi"/>
                  <w:sz w:val="24"/>
                  <w:szCs w:val="24"/>
                  <w:lang w:val="en-US" w:eastAsia="en-GB"/>
                </w:rPr>
                <m:t xml:space="preserve"> β</m:t>
              </m:r>
            </m:e>
            <m:sub>
              <m:r>
                <w:rPr>
                  <w:rFonts w:ascii="Cambria Math" w:eastAsia="Times New Roman" w:hAnsi="Cambria Math" w:cstheme="majorBidi"/>
                  <w:sz w:val="24"/>
                  <w:szCs w:val="24"/>
                  <w:lang w:val="en-US" w:eastAsia="en-GB"/>
                </w:rPr>
                <m:t>2</m:t>
              </m:r>
            </m:sub>
          </m:sSub>
          <m:r>
            <m:rPr>
              <m:sty m:val="p"/>
            </m:rPr>
            <w:rPr>
              <w:rFonts w:ascii="Cambria Math" w:eastAsia="Times New Roman" w:hAnsi="Cambria Math" w:cstheme="majorBidi"/>
              <w:sz w:val="24"/>
              <w:szCs w:val="24"/>
              <w:lang w:val="en-US" w:eastAsia="en-GB"/>
            </w:rPr>
            <m:t>+</m:t>
          </m:r>
          <m:sSub>
            <m:sSubPr>
              <m:ctrlPr>
                <w:rPr>
                  <w:rFonts w:ascii="Cambria Math" w:eastAsia="Times New Roman" w:hAnsi="Cambria Math" w:cstheme="majorBidi"/>
                  <w:i/>
                  <w:sz w:val="24"/>
                  <w:szCs w:val="24"/>
                  <w:lang w:val="en-US" w:eastAsia="en-GB"/>
                </w:rPr>
              </m:ctrlPr>
            </m:sSubPr>
            <m:e>
              <m:r>
                <w:rPr>
                  <w:rFonts w:ascii="Cambria Math" w:eastAsia="Times New Roman" w:hAnsi="Cambria Math" w:cstheme="majorBidi"/>
                  <w:sz w:val="24"/>
                  <w:szCs w:val="24"/>
                  <w:lang w:val="en-US" w:eastAsia="en-GB"/>
                </w:rPr>
                <m:t>0.179</m:t>
              </m:r>
              <m:r>
                <m:rPr>
                  <m:sty m:val="p"/>
                </m:rPr>
                <w:rPr>
                  <w:rFonts w:ascii="Cambria Math" w:eastAsia="Times New Roman" w:hAnsi="Cambria Math" w:cstheme="majorBidi"/>
                  <w:sz w:val="24"/>
                  <w:szCs w:val="24"/>
                  <w:lang w:val="en-US" w:eastAsia="en-GB"/>
                </w:rPr>
                <m:t xml:space="preserve"> β</m:t>
              </m:r>
            </m:e>
            <m:sub>
              <m:r>
                <w:rPr>
                  <w:rFonts w:ascii="Cambria Math" w:eastAsia="Times New Roman" w:hAnsi="Cambria Math" w:cstheme="majorBidi"/>
                  <w:sz w:val="24"/>
                  <w:szCs w:val="24"/>
                  <w:lang w:val="en-US" w:eastAsia="en-GB"/>
                </w:rPr>
                <m:t>1</m:t>
              </m:r>
            </m:sub>
          </m:sSub>
          <m:r>
            <m:rPr>
              <m:sty m:val="p"/>
            </m:rPr>
            <w:rPr>
              <w:rFonts w:ascii="Cambria Math" w:eastAsia="Times New Roman" w:hAnsi="Cambria Math" w:cstheme="majorBidi"/>
              <w:sz w:val="24"/>
              <w:szCs w:val="24"/>
              <w:lang w:val="en-US" w:eastAsia="en-GB"/>
            </w:rPr>
            <m:t xml:space="preserve"> + 0.521 =</m:t>
          </m:r>
          <m:r>
            <m:rPr>
              <m:sty m:val="p"/>
            </m:rPr>
            <w:rPr>
              <w:rFonts w:ascii="Cambria Math" w:eastAsia="Times New Roman" w:hAnsi="Cambria Math" w:cstheme="majorBidi"/>
              <w:sz w:val="24"/>
              <w:szCs w:val="24"/>
              <w:rtl/>
              <w:lang w:val="en-US" w:eastAsia="en-GB"/>
            </w:rPr>
            <m:t xml:space="preserve">والمالية الادارية القرارات ترشيد </m:t>
          </m:r>
        </m:oMath>
      </m:oMathPara>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أي</w:t>
      </w:r>
      <w:proofErr w:type="gramEnd"/>
      <w:r w:rsidRPr="00FD61D6">
        <w:rPr>
          <w:rFonts w:asciiTheme="majorBidi" w:eastAsia="Times New Roman" w:hAnsiTheme="majorBidi" w:cstheme="majorBidi"/>
          <w:sz w:val="24"/>
          <w:szCs w:val="24"/>
          <w:rtl/>
          <w:lang w:val="en-US" w:eastAsia="en-GB"/>
        </w:rPr>
        <w:t xml:space="preserve"> أن هناك أثراً لأبعاد المتغير المستقل (المحاسبة البيئية) في المتغير التابع ترشيد القرارات الإدارية المالية بشركات النفط الليبية، حيث تراوحت قيمة معامل (</w:t>
      </w:r>
      <w:r w:rsidRPr="00FD61D6">
        <w:rPr>
          <w:rFonts w:asciiTheme="majorBidi" w:eastAsia="Times New Roman" w:hAnsiTheme="majorBidi" w:cstheme="majorBidi"/>
          <w:sz w:val="24"/>
          <w:szCs w:val="24"/>
          <w:lang w:val="en-US" w:eastAsia="en-GB"/>
        </w:rPr>
        <w:t>Beta</w:t>
      </w:r>
      <w:r w:rsidRPr="00FD61D6">
        <w:rPr>
          <w:rFonts w:asciiTheme="majorBidi" w:eastAsia="Times New Roman" w:hAnsiTheme="majorBidi" w:cstheme="majorBidi"/>
          <w:sz w:val="24"/>
          <w:szCs w:val="24"/>
          <w:rtl/>
          <w:lang w:val="en-US" w:eastAsia="en-GB"/>
        </w:rPr>
        <w:t xml:space="preserve">) بين (0.136، 0.458)، </w:t>
      </w:r>
      <w:proofErr w:type="gramStart"/>
      <w:r w:rsidRPr="00FD61D6">
        <w:rPr>
          <w:rFonts w:asciiTheme="majorBidi" w:eastAsia="Times New Roman" w:hAnsiTheme="majorBidi" w:cstheme="majorBidi"/>
          <w:sz w:val="24"/>
          <w:szCs w:val="24"/>
          <w:rtl/>
          <w:lang w:val="en-US" w:eastAsia="en-GB"/>
        </w:rPr>
        <w:t>ونجد</w:t>
      </w:r>
      <w:proofErr w:type="gramEnd"/>
      <w:r w:rsidRPr="00FD61D6">
        <w:rPr>
          <w:rFonts w:asciiTheme="majorBidi" w:eastAsia="Times New Roman" w:hAnsiTheme="majorBidi" w:cstheme="majorBidi"/>
          <w:sz w:val="24"/>
          <w:szCs w:val="24"/>
          <w:rtl/>
          <w:lang w:val="en-US" w:eastAsia="en-GB"/>
        </w:rPr>
        <w:t xml:space="preserve"> أن مستوى الدلالة المحسوبة لكل الأبعاد المستقلة أقل من مستوى قيمة الدلالة الإحصائية المعتمد بالدراسة (0.05) </w:t>
      </w:r>
      <w:proofErr w:type="gramStart"/>
      <w:r w:rsidRPr="00FD61D6">
        <w:rPr>
          <w:rFonts w:asciiTheme="majorBidi" w:eastAsia="Times New Roman" w:hAnsiTheme="majorBidi" w:cstheme="majorBidi"/>
          <w:sz w:val="24"/>
          <w:szCs w:val="24"/>
          <w:rtl/>
          <w:lang w:val="en-US" w:eastAsia="en-GB"/>
        </w:rPr>
        <w:t>وبالتالي</w:t>
      </w:r>
      <w:proofErr w:type="gramEnd"/>
      <w:r w:rsidRPr="00FD61D6">
        <w:rPr>
          <w:rFonts w:asciiTheme="majorBidi" w:eastAsia="Times New Roman" w:hAnsiTheme="majorBidi" w:cstheme="majorBidi"/>
          <w:sz w:val="24"/>
          <w:szCs w:val="24"/>
          <w:rtl/>
          <w:lang w:val="en-US" w:eastAsia="en-GB"/>
        </w:rPr>
        <w:t xml:space="preserve"> من المستحسن ترك هذه الأبعاد في النموذج وهي تزيد من صلاحيته.</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rPr>
      </w:pPr>
      <w:proofErr w:type="gramStart"/>
      <w:r w:rsidRPr="00FD61D6">
        <w:rPr>
          <w:rFonts w:asciiTheme="majorBidi" w:eastAsia="Times New Roman" w:hAnsiTheme="majorBidi" w:cstheme="majorBidi"/>
          <w:sz w:val="24"/>
          <w:szCs w:val="24"/>
          <w:rtl/>
          <w:lang w:val="en-US" w:eastAsia="en-GB"/>
        </w:rPr>
        <w:t>وبناء</w:t>
      </w:r>
      <w:proofErr w:type="gramEnd"/>
      <w:r w:rsidRPr="00FD61D6">
        <w:rPr>
          <w:rFonts w:asciiTheme="majorBidi" w:eastAsia="Times New Roman" w:hAnsiTheme="majorBidi" w:cstheme="majorBidi"/>
          <w:sz w:val="24"/>
          <w:szCs w:val="24"/>
          <w:rtl/>
          <w:lang w:val="en-US" w:eastAsia="en-GB"/>
        </w:rPr>
        <w:t xml:space="preserve"> على نتائج الاختبارات الإحصائية السابقة للفرضية الرئيسية يتم قبول الفرضية التي تنص على </w:t>
      </w:r>
      <w:r w:rsidRPr="00FD61D6">
        <w:rPr>
          <w:rFonts w:asciiTheme="majorBidi" w:eastAsia="Times New Roman" w:hAnsiTheme="majorBidi" w:cstheme="majorBidi"/>
          <w:sz w:val="24"/>
          <w:szCs w:val="24"/>
          <w:rtl/>
          <w:lang w:val="en-US"/>
        </w:rPr>
        <w:t xml:space="preserve">يوجد أثر ذو دلالة إحصائية عند مستوى الدلالة (0.05) للمحاسبة البيئية المتمثلة بـ (الادراك والوعي البيئي، وتوفر قوانين ومعايير واضحة لتطبيق المحاسبة البيئية، وتطبيق القياس والإفصاح البيئي، وتدريب وتأهيل الكوادر البشرية لتطبيق المحاسبة البيئية) </w:t>
      </w:r>
      <w:proofErr w:type="spellStart"/>
      <w:r w:rsidRPr="00FD61D6">
        <w:rPr>
          <w:rFonts w:asciiTheme="majorBidi" w:eastAsia="Times New Roman" w:hAnsiTheme="majorBidi" w:cstheme="majorBidi"/>
          <w:sz w:val="24"/>
          <w:szCs w:val="24"/>
          <w:rtl/>
          <w:lang w:val="en-US"/>
        </w:rPr>
        <w:t>ﻋﻠﻰ</w:t>
      </w:r>
      <w:proofErr w:type="spellEnd"/>
      <w:r w:rsidRPr="00FD61D6">
        <w:rPr>
          <w:rFonts w:asciiTheme="majorBidi" w:eastAsia="Times New Roman" w:hAnsiTheme="majorBidi" w:cstheme="majorBidi"/>
          <w:sz w:val="24"/>
          <w:szCs w:val="24"/>
          <w:rtl/>
          <w:lang w:val="en-US"/>
        </w:rPr>
        <w:t xml:space="preserve"> </w:t>
      </w:r>
      <w:proofErr w:type="gramStart"/>
      <w:r w:rsidRPr="00FD61D6">
        <w:rPr>
          <w:rFonts w:asciiTheme="majorBidi" w:eastAsia="Times New Roman" w:hAnsiTheme="majorBidi" w:cstheme="majorBidi"/>
          <w:sz w:val="24"/>
          <w:szCs w:val="24"/>
          <w:rtl/>
          <w:lang w:val="en-US"/>
        </w:rPr>
        <w:t>ترشيد</w:t>
      </w:r>
      <w:proofErr w:type="gramEnd"/>
      <w:r w:rsidRPr="00FD61D6">
        <w:rPr>
          <w:rFonts w:asciiTheme="majorBidi" w:eastAsia="Times New Roman" w:hAnsiTheme="majorBidi" w:cstheme="majorBidi"/>
          <w:sz w:val="24"/>
          <w:szCs w:val="24"/>
          <w:rtl/>
          <w:lang w:val="en-US"/>
        </w:rPr>
        <w:t xml:space="preserve"> القرارات الإدارية والمالية بشركات النفط الليبية.</w:t>
      </w:r>
    </w:p>
    <w:p w:rsidR="00CA18A1" w:rsidRPr="00FD61D6" w:rsidRDefault="00CA18A1" w:rsidP="00FD61D6">
      <w:pPr>
        <w:bidi/>
        <w:spacing w:after="0" w:line="360" w:lineRule="auto"/>
        <w:ind w:firstLine="720"/>
        <w:jc w:val="both"/>
        <w:rPr>
          <w:rFonts w:asciiTheme="majorBidi" w:eastAsia="Times New Roman" w:hAnsiTheme="majorBidi" w:cstheme="majorBidi"/>
          <w:b/>
          <w:bCs/>
          <w:sz w:val="24"/>
          <w:szCs w:val="24"/>
          <w:rtl/>
          <w:lang w:val="en-US"/>
        </w:rPr>
      </w:pPr>
    </w:p>
    <w:p w:rsidR="00687B41" w:rsidRPr="00836C19" w:rsidRDefault="00687B41" w:rsidP="00D926D9">
      <w:pPr>
        <w:keepNext/>
        <w:keepLines/>
        <w:numPr>
          <w:ilvl w:val="0"/>
          <w:numId w:val="15"/>
        </w:numPr>
        <w:bidi/>
        <w:spacing w:after="120" w:line="360" w:lineRule="auto"/>
        <w:ind w:left="714" w:hanging="357"/>
        <w:jc w:val="both"/>
        <w:rPr>
          <w:rFonts w:asciiTheme="majorBidi" w:hAnsiTheme="majorBidi" w:cstheme="majorBidi"/>
          <w:b/>
          <w:bCs/>
          <w:sz w:val="24"/>
          <w:szCs w:val="24"/>
          <w:lang w:bidi="ar-TN"/>
        </w:rPr>
      </w:pPr>
      <w:r w:rsidRPr="00836C19">
        <w:rPr>
          <w:rFonts w:asciiTheme="majorBidi" w:hAnsiTheme="majorBidi" w:cstheme="majorBidi"/>
          <w:b/>
          <w:bCs/>
          <w:sz w:val="24"/>
          <w:szCs w:val="24"/>
          <w:rtl/>
          <w:lang w:bidi="ar-TN"/>
        </w:rPr>
        <w:t>اختبار الفرضية الفرعية الاولى</w:t>
      </w:r>
    </w:p>
    <w:p w:rsidR="00CA18A1" w:rsidRPr="00FD61D6" w:rsidRDefault="00CA18A1" w:rsidP="00FD61D6">
      <w:pPr>
        <w:bidi/>
        <w:spacing w:after="0" w:line="360" w:lineRule="auto"/>
        <w:jc w:val="both"/>
        <w:rPr>
          <w:rFonts w:asciiTheme="majorBidi" w:eastAsia="Times New Roman" w:hAnsiTheme="majorBidi" w:cstheme="majorBidi"/>
          <w:b/>
          <w:bCs/>
          <w:sz w:val="24"/>
          <w:szCs w:val="24"/>
          <w:rtl/>
          <w:lang w:val="en-US"/>
        </w:rPr>
      </w:pPr>
      <w:r w:rsidRPr="00FD61D6">
        <w:rPr>
          <w:rFonts w:asciiTheme="majorBidi" w:eastAsia="Times New Roman" w:hAnsiTheme="majorBidi" w:cstheme="majorBidi"/>
          <w:b/>
          <w:bCs/>
          <w:sz w:val="24"/>
          <w:szCs w:val="24"/>
          <w:rtl/>
          <w:lang w:val="en-US"/>
        </w:rPr>
        <w:t xml:space="preserve">الفرضية الفرعية الأولي: يوجد </w:t>
      </w:r>
      <w:proofErr w:type="gramStart"/>
      <w:r w:rsidRPr="00FD61D6">
        <w:rPr>
          <w:rFonts w:asciiTheme="majorBidi" w:eastAsia="Times New Roman" w:hAnsiTheme="majorBidi" w:cstheme="majorBidi"/>
          <w:b/>
          <w:bCs/>
          <w:sz w:val="24"/>
          <w:szCs w:val="24"/>
          <w:rtl/>
          <w:lang w:val="en-US"/>
        </w:rPr>
        <w:t>أثر</w:t>
      </w:r>
      <w:proofErr w:type="gramEnd"/>
      <w:r w:rsidRPr="00FD61D6">
        <w:rPr>
          <w:rFonts w:asciiTheme="majorBidi" w:eastAsia="Times New Roman" w:hAnsiTheme="majorBidi" w:cstheme="majorBidi"/>
          <w:b/>
          <w:bCs/>
          <w:sz w:val="24"/>
          <w:szCs w:val="24"/>
          <w:rtl/>
          <w:lang w:val="en-US"/>
        </w:rPr>
        <w:t xml:space="preserve"> ذو دلالة إحصائية عند مستوى الدلالة (0.05) </w:t>
      </w:r>
      <w:proofErr w:type="spellStart"/>
      <w:r w:rsidRPr="00FD61D6">
        <w:rPr>
          <w:rFonts w:asciiTheme="majorBidi" w:eastAsia="Times New Roman" w:hAnsiTheme="majorBidi" w:cstheme="majorBidi"/>
          <w:b/>
          <w:bCs/>
          <w:sz w:val="24"/>
          <w:szCs w:val="24"/>
          <w:rtl/>
          <w:lang w:val="en-US"/>
        </w:rPr>
        <w:t>للادراك</w:t>
      </w:r>
      <w:proofErr w:type="spellEnd"/>
      <w:r w:rsidRPr="00FD61D6">
        <w:rPr>
          <w:rFonts w:asciiTheme="majorBidi" w:eastAsia="Times New Roman" w:hAnsiTheme="majorBidi" w:cstheme="majorBidi"/>
          <w:b/>
          <w:bCs/>
          <w:sz w:val="24"/>
          <w:szCs w:val="24"/>
          <w:rtl/>
          <w:lang w:val="en-US"/>
        </w:rPr>
        <w:t xml:space="preserve"> والوعي البيئي لدى مسؤولي المؤسسات النفطية على ترشيد القرارات الإدارية والمالية. </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rPr>
      </w:pPr>
      <w:r w:rsidRPr="00FD61D6">
        <w:rPr>
          <w:rFonts w:asciiTheme="majorBidi" w:eastAsia="Times New Roman" w:hAnsiTheme="majorBidi" w:cstheme="majorBidi"/>
          <w:sz w:val="24"/>
          <w:szCs w:val="24"/>
          <w:rtl/>
          <w:lang w:val="en-US"/>
        </w:rPr>
        <w:t>وتهدف هذه الفرضية إلى معرفة أثر الادراك والوعي البيئي لدى مسؤولي المؤسسات النفطية على ترشيد القرارات الإدارية المالية، وقد أظهرت الاختبارات الإحصائية لهذه الفرضية النتائج التالية:</w:t>
      </w:r>
    </w:p>
    <w:p w:rsidR="00CA18A1" w:rsidRPr="00687B41" w:rsidRDefault="00CA18A1" w:rsidP="00D926D9">
      <w:pPr>
        <w:pStyle w:val="Paragraphedeliste"/>
        <w:numPr>
          <w:ilvl w:val="0"/>
          <w:numId w:val="16"/>
        </w:numPr>
        <w:bidi/>
        <w:spacing w:after="0" w:line="360" w:lineRule="auto"/>
        <w:jc w:val="both"/>
        <w:rPr>
          <w:rFonts w:asciiTheme="majorBidi" w:eastAsia="Times New Roman" w:hAnsiTheme="majorBidi" w:cstheme="majorBidi"/>
          <w:b/>
          <w:bCs/>
          <w:sz w:val="24"/>
          <w:szCs w:val="24"/>
          <w:rtl/>
          <w:lang w:val="en-US"/>
        </w:rPr>
      </w:pPr>
      <w:r w:rsidRPr="00687B41">
        <w:rPr>
          <w:rFonts w:asciiTheme="majorBidi" w:eastAsia="Times New Roman" w:hAnsiTheme="majorBidi" w:cstheme="majorBidi"/>
          <w:b/>
          <w:bCs/>
          <w:sz w:val="24"/>
          <w:szCs w:val="24"/>
          <w:rtl/>
          <w:lang w:val="en-US"/>
        </w:rPr>
        <w:t>استخدام معامل الارتباط بيرسون:</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rPr>
      </w:pPr>
      <w:r w:rsidRPr="00FD61D6">
        <w:rPr>
          <w:rFonts w:asciiTheme="majorBidi" w:eastAsia="Times New Roman" w:hAnsiTheme="majorBidi" w:cstheme="majorBidi"/>
          <w:sz w:val="24"/>
          <w:szCs w:val="24"/>
          <w:rtl/>
          <w:lang w:val="en-US"/>
        </w:rPr>
        <w:t>تم استخدام معامل الارتباط بيرسون لإيجاد علاقة الارتباط بين الادراك والوعي البيئي لدى مسؤولي المؤسسات النفطية كمتغير مستقل، وترشيد القرارات الإدارية المالية كمتغير تابع، كما هو موضح في الجدول رقم (</w:t>
      </w:r>
      <w:r w:rsidR="00687B41">
        <w:rPr>
          <w:rFonts w:asciiTheme="majorBidi" w:eastAsia="Times New Roman" w:hAnsiTheme="majorBidi" w:cstheme="majorBidi" w:hint="cs"/>
          <w:sz w:val="24"/>
          <w:szCs w:val="24"/>
          <w:rtl/>
          <w:lang w:val="en-US"/>
        </w:rPr>
        <w:t>9</w:t>
      </w:r>
      <w:r w:rsidRPr="00FD61D6">
        <w:rPr>
          <w:rFonts w:asciiTheme="majorBidi" w:eastAsia="Times New Roman" w:hAnsiTheme="majorBidi" w:cstheme="majorBidi"/>
          <w:sz w:val="24"/>
          <w:szCs w:val="24"/>
          <w:rtl/>
          <w:lang w:val="en-US"/>
        </w:rPr>
        <w:t xml:space="preserve">). </w:t>
      </w:r>
    </w:p>
    <w:p w:rsidR="00CA18A1" w:rsidRPr="00687B41" w:rsidRDefault="00687B41" w:rsidP="00687B41">
      <w:pPr>
        <w:pStyle w:val="Lgende"/>
        <w:bidi/>
        <w:jc w:val="center"/>
        <w:rPr>
          <w:rFonts w:ascii="Times New Roman" w:eastAsia="Times New Roman" w:hAnsi="Times New Roman" w:cs="Times New Roman"/>
          <w:b w:val="0"/>
          <w:bCs w:val="0"/>
          <w:color w:val="auto"/>
          <w:sz w:val="24"/>
          <w:szCs w:val="24"/>
          <w:rtl/>
          <w:lang w:val="en-US" w:eastAsia="en-GB"/>
        </w:rPr>
      </w:pPr>
      <w:r w:rsidRPr="00687B41">
        <w:rPr>
          <w:rFonts w:ascii="Times New Roman" w:hAnsi="Times New Roman" w:cs="Times New Roman"/>
          <w:color w:val="auto"/>
          <w:sz w:val="24"/>
          <w:szCs w:val="24"/>
          <w:rtl/>
        </w:rPr>
        <w:t xml:space="preserve">جدول </w:t>
      </w:r>
      <w:r w:rsidRPr="00687B41">
        <w:rPr>
          <w:rFonts w:ascii="Times New Roman" w:hAnsi="Times New Roman" w:cs="Times New Roman"/>
          <w:color w:val="auto"/>
          <w:sz w:val="24"/>
          <w:szCs w:val="24"/>
          <w:rtl/>
        </w:rPr>
        <w:fldChar w:fldCharType="begin"/>
      </w:r>
      <w:r w:rsidRPr="00687B41">
        <w:rPr>
          <w:rFonts w:ascii="Times New Roman" w:hAnsi="Times New Roman" w:cs="Times New Roman"/>
          <w:color w:val="auto"/>
          <w:sz w:val="24"/>
          <w:szCs w:val="24"/>
          <w:rtl/>
        </w:rPr>
        <w:instrText xml:space="preserve"> </w:instrText>
      </w:r>
      <w:r w:rsidRPr="00687B41">
        <w:rPr>
          <w:rFonts w:ascii="Times New Roman" w:hAnsi="Times New Roman" w:cs="Times New Roman"/>
          <w:color w:val="auto"/>
          <w:sz w:val="24"/>
          <w:szCs w:val="24"/>
        </w:rPr>
        <w:instrText>SEQ</w:instrText>
      </w:r>
      <w:r w:rsidRPr="00687B41">
        <w:rPr>
          <w:rFonts w:ascii="Times New Roman" w:hAnsi="Times New Roman" w:cs="Times New Roman"/>
          <w:color w:val="auto"/>
          <w:sz w:val="24"/>
          <w:szCs w:val="24"/>
          <w:rtl/>
        </w:rPr>
        <w:instrText xml:space="preserve"> جدول \* </w:instrText>
      </w:r>
      <w:r w:rsidRPr="00687B41">
        <w:rPr>
          <w:rFonts w:ascii="Times New Roman" w:hAnsi="Times New Roman" w:cs="Times New Roman"/>
          <w:color w:val="auto"/>
          <w:sz w:val="24"/>
          <w:szCs w:val="24"/>
        </w:rPr>
        <w:instrText>ARABIC</w:instrText>
      </w:r>
      <w:r w:rsidRPr="00687B41">
        <w:rPr>
          <w:rFonts w:ascii="Times New Roman" w:hAnsi="Times New Roman" w:cs="Times New Roman"/>
          <w:color w:val="auto"/>
          <w:sz w:val="24"/>
          <w:szCs w:val="24"/>
          <w:rtl/>
        </w:rPr>
        <w:instrText xml:space="preserve"> </w:instrText>
      </w:r>
      <w:r w:rsidRPr="00687B41">
        <w:rPr>
          <w:rFonts w:ascii="Times New Roman" w:hAnsi="Times New Roman" w:cs="Times New Roman"/>
          <w:color w:val="auto"/>
          <w:sz w:val="24"/>
          <w:szCs w:val="24"/>
          <w:rtl/>
        </w:rPr>
        <w:fldChar w:fldCharType="separate"/>
      </w:r>
      <w:r>
        <w:rPr>
          <w:rFonts w:ascii="Times New Roman" w:hAnsi="Times New Roman" w:cs="Times New Roman"/>
          <w:noProof/>
          <w:color w:val="auto"/>
          <w:sz w:val="24"/>
          <w:szCs w:val="24"/>
          <w:rtl/>
        </w:rPr>
        <w:t>9</w:t>
      </w:r>
      <w:r w:rsidRPr="00687B41">
        <w:rPr>
          <w:rFonts w:ascii="Times New Roman" w:hAnsi="Times New Roman" w:cs="Times New Roman"/>
          <w:color w:val="auto"/>
          <w:sz w:val="24"/>
          <w:szCs w:val="24"/>
          <w:rtl/>
        </w:rPr>
        <w:fldChar w:fldCharType="end"/>
      </w:r>
      <w:r w:rsidRPr="00687B41">
        <w:rPr>
          <w:rFonts w:ascii="Times New Roman" w:hAnsi="Times New Roman" w:cs="Times New Roman"/>
          <w:noProof/>
          <w:color w:val="auto"/>
          <w:sz w:val="24"/>
          <w:szCs w:val="24"/>
          <w:rtl/>
          <w:lang w:bidi="ar-TN"/>
        </w:rPr>
        <w:t>: معامل إرتباط بيرسون بين الادراك والوعي البيئي لدى مسؤولي المؤسسات النفطية وترشيد القرارات الإدارية والمالية</w:t>
      </w:r>
    </w:p>
    <w:tbl>
      <w:tblPr>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1E0" w:firstRow="1" w:lastRow="1" w:firstColumn="1" w:lastColumn="1" w:noHBand="0" w:noVBand="0"/>
      </w:tblPr>
      <w:tblGrid>
        <w:gridCol w:w="7558"/>
        <w:gridCol w:w="1730"/>
      </w:tblGrid>
      <w:tr w:rsidR="00CA18A1" w:rsidRPr="00FD61D6" w:rsidTr="00CA18A1">
        <w:trPr>
          <w:trHeight w:val="466"/>
          <w:jc w:val="center"/>
        </w:trPr>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bidi="en-US"/>
              </w:rPr>
            </w:pPr>
            <w:r w:rsidRPr="00FD61D6">
              <w:rPr>
                <w:rFonts w:asciiTheme="majorBidi" w:eastAsia="Times New Roman" w:hAnsiTheme="majorBidi" w:cstheme="majorBidi"/>
                <w:b/>
                <w:bCs/>
                <w:color w:val="000000"/>
                <w:sz w:val="24"/>
                <w:szCs w:val="24"/>
                <w:rtl/>
                <w:lang w:val="en-US"/>
              </w:rPr>
              <w:t>العبارة</w:t>
            </w:r>
          </w:p>
        </w:tc>
        <w:tc>
          <w:tcPr>
            <w:tcW w:w="0" w:type="auto"/>
            <w:vMerge w:val="restart"/>
            <w:shd w:val="clear" w:color="auto" w:fill="808080" w:themeFill="background1" w:themeFillShade="80"/>
            <w:vAlign w:val="center"/>
          </w:tcPr>
          <w:p w:rsidR="00CA18A1" w:rsidRPr="00FD61D6" w:rsidRDefault="00CA18A1" w:rsidP="00FD61D6">
            <w:pPr>
              <w:tabs>
                <w:tab w:val="left" w:pos="1277"/>
              </w:tabs>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معامل ارتباط بيرسون</w:t>
            </w:r>
          </w:p>
        </w:tc>
      </w:tr>
      <w:tr w:rsidR="00CA18A1" w:rsidRPr="00FD61D6" w:rsidTr="00CA18A1">
        <w:trPr>
          <w:trHeight w:val="466"/>
          <w:jc w:val="center"/>
        </w:trPr>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المسؤولون بشركات النفط الليبية على إدراك ووعي بمشكلة التلوث البيئي الصادرة من أعمال شركاتهم</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.240</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يعد مفهوم المحاسبة البيئية أحد المفاهيم الحديثة المدركة والمفهومة من المسؤولين بشركات </w:t>
            </w:r>
            <w:r w:rsidRPr="00FD61D6">
              <w:rPr>
                <w:rFonts w:asciiTheme="majorBidi" w:eastAsia="Calibri" w:hAnsiTheme="majorBidi" w:cstheme="majorBidi"/>
                <w:b/>
                <w:bCs/>
                <w:sz w:val="24"/>
                <w:szCs w:val="24"/>
                <w:rtl/>
                <w:lang w:val="en-US"/>
              </w:rPr>
              <w:lastRenderedPageBreak/>
              <w:t>النفط الليبية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lastRenderedPageBreak/>
              <w:t>.239</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lastRenderedPageBreak/>
              <w:t>تنتج شركة النفط الليبية منتجات صديقة للبيئة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.422</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تكافح إدارة شركات النفط الليبية لإيجاد الحلول </w:t>
            </w:r>
            <w:proofErr w:type="gramStart"/>
            <w:r w:rsidRPr="00FD61D6">
              <w:rPr>
                <w:rFonts w:asciiTheme="majorBidi" w:eastAsia="Calibri" w:hAnsiTheme="majorBidi" w:cstheme="majorBidi"/>
                <w:b/>
                <w:bCs/>
                <w:sz w:val="24"/>
                <w:szCs w:val="24"/>
                <w:rtl/>
                <w:lang w:val="en-US"/>
              </w:rPr>
              <w:t>المناسبة</w:t>
            </w:r>
            <w:proofErr w:type="gramEnd"/>
            <w:r w:rsidRPr="00FD61D6">
              <w:rPr>
                <w:rFonts w:asciiTheme="majorBidi" w:eastAsia="Calibri" w:hAnsiTheme="majorBidi" w:cstheme="majorBidi"/>
                <w:b/>
                <w:bCs/>
                <w:sz w:val="24"/>
                <w:szCs w:val="24"/>
                <w:rtl/>
                <w:lang w:val="en-US"/>
              </w:rPr>
              <w:t xml:space="preserve"> للحد من مشاكل التلوث البيئي</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.387</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تعمل شركات النفط الليبية على تنمية الادراك والوعي لدى المواطنين بمخاطر التلوث البيئي</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.382</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يُطالب عملاء وموردو شركة النفط الليبية بالامتثال للمعايير البيئية أثناء الإنتاج</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.502</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الشركات النفطية ملزمة بتقديم تقارير بيئية عن لجهات </w:t>
            </w:r>
            <w:proofErr w:type="gramStart"/>
            <w:r w:rsidRPr="00FD61D6">
              <w:rPr>
                <w:rFonts w:asciiTheme="majorBidi" w:eastAsia="Calibri" w:hAnsiTheme="majorBidi" w:cstheme="majorBidi"/>
                <w:b/>
                <w:bCs/>
                <w:sz w:val="24"/>
                <w:szCs w:val="24"/>
                <w:rtl/>
                <w:lang w:val="en-US"/>
              </w:rPr>
              <w:t>منح</w:t>
            </w:r>
            <w:proofErr w:type="gramEnd"/>
            <w:r w:rsidRPr="00FD61D6">
              <w:rPr>
                <w:rFonts w:asciiTheme="majorBidi" w:eastAsia="Calibri" w:hAnsiTheme="majorBidi" w:cstheme="majorBidi"/>
                <w:b/>
                <w:bCs/>
                <w:sz w:val="24"/>
                <w:szCs w:val="24"/>
                <w:rtl/>
                <w:lang w:val="en-US"/>
              </w:rPr>
              <w:t xml:space="preserve"> الائتمان</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.227</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proofErr w:type="gramStart"/>
            <w:r w:rsidRPr="00FD61D6">
              <w:rPr>
                <w:rFonts w:asciiTheme="majorBidi" w:eastAsia="Calibri" w:hAnsiTheme="majorBidi" w:cstheme="majorBidi"/>
                <w:b/>
                <w:bCs/>
                <w:sz w:val="24"/>
                <w:szCs w:val="24"/>
                <w:rtl/>
                <w:lang w:val="en-US"/>
              </w:rPr>
              <w:t>تُدرك</w:t>
            </w:r>
            <w:proofErr w:type="gramEnd"/>
            <w:r w:rsidRPr="00FD61D6">
              <w:rPr>
                <w:rFonts w:asciiTheme="majorBidi" w:eastAsia="Calibri" w:hAnsiTheme="majorBidi" w:cstheme="majorBidi"/>
                <w:b/>
                <w:bCs/>
                <w:sz w:val="24"/>
                <w:szCs w:val="24"/>
                <w:rtl/>
                <w:lang w:val="en-US"/>
              </w:rPr>
              <w:t xml:space="preserve"> إدارة الشركات النفطية الليبية أن تطبيق المحاسبة البيئية يعمل على تحسين صورة المؤسسة الوطنية للنفط</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.191</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المتوسط العام </w:t>
            </w:r>
            <w:proofErr w:type="spellStart"/>
            <w:r w:rsidRPr="00FD61D6">
              <w:rPr>
                <w:rFonts w:asciiTheme="majorBidi" w:eastAsia="Calibri" w:hAnsiTheme="majorBidi" w:cstheme="majorBidi"/>
                <w:b/>
                <w:bCs/>
                <w:sz w:val="24"/>
                <w:szCs w:val="24"/>
                <w:rtl/>
                <w:lang w:val="en-US"/>
              </w:rPr>
              <w:t>للادراك</w:t>
            </w:r>
            <w:proofErr w:type="spellEnd"/>
            <w:r w:rsidRPr="00FD61D6">
              <w:rPr>
                <w:rFonts w:asciiTheme="majorBidi" w:eastAsia="Calibri" w:hAnsiTheme="majorBidi" w:cstheme="majorBidi"/>
                <w:b/>
                <w:bCs/>
                <w:sz w:val="24"/>
                <w:szCs w:val="24"/>
                <w:rtl/>
                <w:lang w:val="en-US"/>
              </w:rPr>
              <w:t xml:space="preserve"> والوعي البيئي لدى مسؤولي المؤسسات النفطية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.646</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bl>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rPr>
      </w:pPr>
      <w:r w:rsidRPr="00FD61D6">
        <w:rPr>
          <w:rFonts w:asciiTheme="majorBidi" w:eastAsia="Times New Roman" w:hAnsiTheme="majorBidi" w:cstheme="majorBidi"/>
          <w:sz w:val="24"/>
          <w:szCs w:val="24"/>
          <w:lang w:val="en-US"/>
        </w:rPr>
        <w:t xml:space="preserve">**    </w:t>
      </w:r>
      <w:r w:rsidRPr="00FD61D6">
        <w:rPr>
          <w:rFonts w:asciiTheme="majorBidi" w:eastAsia="Times New Roman" w:hAnsiTheme="majorBidi" w:cstheme="majorBidi"/>
          <w:sz w:val="24"/>
          <w:szCs w:val="24"/>
          <w:rtl/>
          <w:lang w:val="en-US"/>
        </w:rPr>
        <w:t xml:space="preserve"> </w:t>
      </w:r>
      <w:proofErr w:type="spellStart"/>
      <w:r w:rsidRPr="00FD61D6">
        <w:rPr>
          <w:rFonts w:asciiTheme="majorBidi" w:eastAsia="Times New Roman" w:hAnsiTheme="majorBidi" w:cstheme="majorBidi"/>
          <w:sz w:val="24"/>
          <w:szCs w:val="24"/>
          <w:rtl/>
          <w:lang w:val="en-US"/>
        </w:rPr>
        <w:t>إرتباط</w:t>
      </w:r>
      <w:proofErr w:type="spellEnd"/>
      <w:r w:rsidRPr="00FD61D6">
        <w:rPr>
          <w:rFonts w:asciiTheme="majorBidi" w:eastAsia="Times New Roman" w:hAnsiTheme="majorBidi" w:cstheme="majorBidi"/>
          <w:sz w:val="24"/>
          <w:szCs w:val="24"/>
          <w:rtl/>
          <w:lang w:val="en-US"/>
        </w:rPr>
        <w:t xml:space="preserve"> عند مستوى معنوية 0.01   </w:t>
      </w:r>
      <w:r w:rsidRPr="00FD61D6">
        <w:rPr>
          <w:rFonts w:asciiTheme="majorBidi" w:eastAsia="Times New Roman" w:hAnsiTheme="majorBidi" w:cstheme="majorBidi"/>
          <w:sz w:val="24"/>
          <w:szCs w:val="24"/>
          <w:lang w:val="en-US"/>
        </w:rPr>
        <w:t xml:space="preserve">*    </w:t>
      </w:r>
      <w:r w:rsidRPr="00FD61D6">
        <w:rPr>
          <w:rFonts w:asciiTheme="majorBidi" w:eastAsia="Times New Roman" w:hAnsiTheme="majorBidi" w:cstheme="majorBidi"/>
          <w:sz w:val="24"/>
          <w:szCs w:val="24"/>
          <w:rtl/>
          <w:lang w:val="en-US"/>
        </w:rPr>
        <w:t xml:space="preserve"> </w:t>
      </w:r>
      <w:proofErr w:type="spellStart"/>
      <w:r w:rsidRPr="00FD61D6">
        <w:rPr>
          <w:rFonts w:asciiTheme="majorBidi" w:eastAsia="Times New Roman" w:hAnsiTheme="majorBidi" w:cstheme="majorBidi"/>
          <w:sz w:val="24"/>
          <w:szCs w:val="24"/>
          <w:rtl/>
          <w:lang w:val="en-US"/>
        </w:rPr>
        <w:t>إرتباط</w:t>
      </w:r>
      <w:proofErr w:type="spellEnd"/>
      <w:r w:rsidRPr="00FD61D6">
        <w:rPr>
          <w:rFonts w:asciiTheme="majorBidi" w:eastAsia="Times New Roman" w:hAnsiTheme="majorBidi" w:cstheme="majorBidi"/>
          <w:sz w:val="24"/>
          <w:szCs w:val="24"/>
          <w:rtl/>
          <w:lang w:val="en-US"/>
        </w:rPr>
        <w:t xml:space="preserve"> عند مستوى معنوية </w:t>
      </w:r>
      <w:r w:rsidRPr="00FD61D6">
        <w:rPr>
          <w:rFonts w:asciiTheme="majorBidi" w:eastAsia="Times New Roman" w:hAnsiTheme="majorBidi" w:cstheme="majorBidi"/>
          <w:sz w:val="24"/>
          <w:szCs w:val="24"/>
          <w:lang w:val="en-US"/>
        </w:rPr>
        <w:t>0.05</w:t>
      </w:r>
      <w:r w:rsidRPr="00FD61D6">
        <w:rPr>
          <w:rFonts w:asciiTheme="majorBidi" w:eastAsia="Times New Roman" w:hAnsiTheme="majorBidi" w:cstheme="majorBidi"/>
          <w:sz w:val="24"/>
          <w:szCs w:val="24"/>
          <w:rtl/>
          <w:lang w:val="en-US"/>
        </w:rPr>
        <w:t xml:space="preserve">   </w:t>
      </w:r>
    </w:p>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sz w:val="24"/>
          <w:szCs w:val="24"/>
          <w:rtl/>
          <w:lang w:val="en-US" w:eastAsia="en-GB"/>
        </w:rPr>
        <w:t xml:space="preserve">يتضح من الجدول السابق أن هناك علاقة ارتباط معنوية (طردية) بين كل عبارات متغير الادراك والوعي البيئي لدى مسؤولي المؤسسات النفطية والمتغير التابع ترشيد القرارات الإدارية المالية، وبلغت علاقة الارتباط بين إجمالي عبارات متغير الادراك والوعي البيئي لدى مسؤولي المؤسسات النفطية المتغير المستقل والمتغير التابع ترشيد القرارات الإدارية المالية (0.646) </w:t>
      </w:r>
      <w:proofErr w:type="gramStart"/>
      <w:r w:rsidRPr="00FD61D6">
        <w:rPr>
          <w:rFonts w:asciiTheme="majorBidi" w:eastAsia="Times New Roman" w:hAnsiTheme="majorBidi" w:cstheme="majorBidi"/>
          <w:sz w:val="24"/>
          <w:szCs w:val="24"/>
          <w:rtl/>
          <w:lang w:val="en-US" w:eastAsia="en-GB"/>
        </w:rPr>
        <w:t>بمستوى</w:t>
      </w:r>
      <w:proofErr w:type="gramEnd"/>
      <w:r w:rsidRPr="00FD61D6">
        <w:rPr>
          <w:rFonts w:asciiTheme="majorBidi" w:eastAsia="Times New Roman" w:hAnsiTheme="majorBidi" w:cstheme="majorBidi"/>
          <w:sz w:val="24"/>
          <w:szCs w:val="24"/>
          <w:rtl/>
          <w:lang w:val="en-US" w:eastAsia="en-GB"/>
        </w:rPr>
        <w:t xml:space="preserve"> معنوية (0.01) وهي علاقة ارتباط معنوية (طردية) تعني أنه كلما زاد الادراك والوعي البيئي لدى مسؤولي المؤسسات النفطية زاد معها ترشيد القرارات الإدارية المالية (والعكس صحيح).</w:t>
      </w:r>
    </w:p>
    <w:p w:rsidR="00CA18A1" w:rsidRPr="00687B41" w:rsidRDefault="00CA18A1" w:rsidP="00D926D9">
      <w:pPr>
        <w:pStyle w:val="Paragraphedeliste"/>
        <w:numPr>
          <w:ilvl w:val="0"/>
          <w:numId w:val="17"/>
        </w:numPr>
        <w:bidi/>
        <w:spacing w:after="0" w:line="360" w:lineRule="auto"/>
        <w:jc w:val="both"/>
        <w:rPr>
          <w:rFonts w:asciiTheme="majorBidi" w:eastAsia="Times New Roman" w:hAnsiTheme="majorBidi" w:cstheme="majorBidi"/>
          <w:b/>
          <w:bCs/>
          <w:sz w:val="24"/>
          <w:szCs w:val="24"/>
          <w:rtl/>
          <w:lang w:val="en-US" w:eastAsia="en-GB"/>
        </w:rPr>
      </w:pPr>
      <w:r w:rsidRPr="00687B41">
        <w:rPr>
          <w:rFonts w:asciiTheme="majorBidi" w:eastAsia="Times New Roman" w:hAnsiTheme="majorBidi" w:cstheme="majorBidi"/>
          <w:b/>
          <w:bCs/>
          <w:sz w:val="24"/>
          <w:szCs w:val="24"/>
          <w:rtl/>
          <w:lang w:val="en-US" w:eastAsia="en-GB"/>
        </w:rPr>
        <w:t>استخدام تحليل التباين للانحدار</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ولغرض</w:t>
      </w:r>
      <w:proofErr w:type="gramEnd"/>
      <w:r w:rsidRPr="00FD61D6">
        <w:rPr>
          <w:rFonts w:asciiTheme="majorBidi" w:eastAsia="Times New Roman" w:hAnsiTheme="majorBidi" w:cstheme="majorBidi"/>
          <w:sz w:val="24"/>
          <w:szCs w:val="24"/>
          <w:rtl/>
          <w:lang w:val="en-US" w:eastAsia="en-GB"/>
        </w:rPr>
        <w:t xml:space="preserve"> اختبار الفرضية الفرعية الأولى، تم استخدام تحليل التباين للانحدار، وذلك لإثبات صلاحية النموذج لاختبار الفرضية الفرعية الأولى، كما هو مبين بالجدول رقم (</w:t>
      </w:r>
      <w:r w:rsidR="00687B41">
        <w:rPr>
          <w:rFonts w:asciiTheme="majorBidi" w:eastAsia="Times New Roman" w:hAnsiTheme="majorBidi" w:cstheme="majorBidi" w:hint="cs"/>
          <w:sz w:val="24"/>
          <w:szCs w:val="24"/>
          <w:rtl/>
          <w:lang w:val="en-US" w:eastAsia="en-GB"/>
        </w:rPr>
        <w:t>10</w:t>
      </w:r>
      <w:r w:rsidRPr="00FD61D6">
        <w:rPr>
          <w:rFonts w:asciiTheme="majorBidi" w:eastAsia="Times New Roman" w:hAnsiTheme="majorBidi" w:cstheme="majorBidi"/>
          <w:sz w:val="24"/>
          <w:szCs w:val="24"/>
          <w:rtl/>
          <w:lang w:val="en-US" w:eastAsia="en-GB"/>
        </w:rPr>
        <w:t xml:space="preserve">). </w:t>
      </w:r>
    </w:p>
    <w:p w:rsidR="00CA18A1" w:rsidRPr="00687B41" w:rsidRDefault="00687B41" w:rsidP="00687B41">
      <w:pPr>
        <w:pStyle w:val="Lgende"/>
        <w:bidi/>
        <w:jc w:val="center"/>
        <w:rPr>
          <w:rFonts w:asciiTheme="majorBidi" w:eastAsia="Times New Roman" w:hAnsiTheme="majorBidi" w:cstheme="majorBidi"/>
          <w:b w:val="0"/>
          <w:bCs w:val="0"/>
          <w:color w:val="auto"/>
          <w:sz w:val="24"/>
          <w:szCs w:val="24"/>
          <w:rtl/>
          <w:lang w:val="en-US"/>
        </w:rPr>
      </w:pPr>
      <w:r w:rsidRPr="00687B41">
        <w:rPr>
          <w:rFonts w:asciiTheme="majorBidi" w:hAnsiTheme="majorBidi" w:cstheme="majorBidi"/>
          <w:color w:val="auto"/>
          <w:sz w:val="24"/>
          <w:szCs w:val="24"/>
          <w:rtl/>
        </w:rPr>
        <w:t xml:space="preserve">جدول </w:t>
      </w:r>
      <w:r w:rsidRPr="00687B41">
        <w:rPr>
          <w:rFonts w:asciiTheme="majorBidi" w:hAnsiTheme="majorBidi" w:cstheme="majorBidi"/>
          <w:color w:val="auto"/>
          <w:sz w:val="24"/>
          <w:szCs w:val="24"/>
          <w:rtl/>
        </w:rPr>
        <w:fldChar w:fldCharType="begin"/>
      </w:r>
      <w:r w:rsidRPr="00687B41">
        <w:rPr>
          <w:rFonts w:asciiTheme="majorBidi" w:hAnsiTheme="majorBidi" w:cstheme="majorBidi"/>
          <w:color w:val="auto"/>
          <w:sz w:val="24"/>
          <w:szCs w:val="24"/>
          <w:rtl/>
        </w:rPr>
        <w:instrText xml:space="preserve"> </w:instrText>
      </w:r>
      <w:r w:rsidRPr="00687B41">
        <w:rPr>
          <w:rFonts w:asciiTheme="majorBidi" w:hAnsiTheme="majorBidi" w:cstheme="majorBidi"/>
          <w:color w:val="auto"/>
          <w:sz w:val="24"/>
          <w:szCs w:val="24"/>
        </w:rPr>
        <w:instrText>SEQ</w:instrText>
      </w:r>
      <w:r w:rsidRPr="00687B41">
        <w:rPr>
          <w:rFonts w:asciiTheme="majorBidi" w:hAnsiTheme="majorBidi" w:cstheme="majorBidi"/>
          <w:color w:val="auto"/>
          <w:sz w:val="24"/>
          <w:szCs w:val="24"/>
          <w:rtl/>
        </w:rPr>
        <w:instrText xml:space="preserve"> جدول \* </w:instrText>
      </w:r>
      <w:r w:rsidRPr="00687B41">
        <w:rPr>
          <w:rFonts w:asciiTheme="majorBidi" w:hAnsiTheme="majorBidi" w:cstheme="majorBidi"/>
          <w:color w:val="auto"/>
          <w:sz w:val="24"/>
          <w:szCs w:val="24"/>
        </w:rPr>
        <w:instrText>ARABIC</w:instrText>
      </w:r>
      <w:r w:rsidRPr="00687B41">
        <w:rPr>
          <w:rFonts w:asciiTheme="majorBidi" w:hAnsiTheme="majorBidi" w:cstheme="majorBidi"/>
          <w:color w:val="auto"/>
          <w:sz w:val="24"/>
          <w:szCs w:val="24"/>
          <w:rtl/>
        </w:rPr>
        <w:instrText xml:space="preserve"> </w:instrText>
      </w:r>
      <w:r w:rsidRPr="00687B41">
        <w:rPr>
          <w:rFonts w:asciiTheme="majorBidi" w:hAnsiTheme="majorBidi" w:cstheme="majorBidi"/>
          <w:color w:val="auto"/>
          <w:sz w:val="24"/>
          <w:szCs w:val="24"/>
          <w:rtl/>
        </w:rPr>
        <w:fldChar w:fldCharType="separate"/>
      </w:r>
      <w:r>
        <w:rPr>
          <w:rFonts w:asciiTheme="majorBidi" w:hAnsiTheme="majorBidi" w:cstheme="majorBidi"/>
          <w:noProof/>
          <w:color w:val="auto"/>
          <w:sz w:val="24"/>
          <w:szCs w:val="24"/>
          <w:rtl/>
        </w:rPr>
        <w:t>10</w:t>
      </w:r>
      <w:r w:rsidRPr="00687B41">
        <w:rPr>
          <w:rFonts w:asciiTheme="majorBidi" w:hAnsiTheme="majorBidi" w:cstheme="majorBidi"/>
          <w:color w:val="auto"/>
          <w:sz w:val="24"/>
          <w:szCs w:val="24"/>
          <w:rtl/>
        </w:rPr>
        <w:fldChar w:fldCharType="end"/>
      </w:r>
      <w:r w:rsidRPr="00687B41">
        <w:rPr>
          <w:rFonts w:asciiTheme="majorBidi" w:hAnsiTheme="majorBidi" w:cstheme="majorBidi"/>
          <w:noProof/>
          <w:color w:val="auto"/>
          <w:sz w:val="24"/>
          <w:szCs w:val="24"/>
          <w:rtl/>
          <w:lang w:bidi="ar-TN"/>
        </w:rPr>
        <w:t>: نتائج تحليل التباين للانحدار للتأكد من صلاحية النموذج لاختبار الفرضية الفرعية الأولى</w:t>
      </w:r>
    </w:p>
    <w:tbl>
      <w:tblPr>
        <w:tblStyle w:val="16"/>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888"/>
        <w:gridCol w:w="1240"/>
        <w:gridCol w:w="1437"/>
        <w:gridCol w:w="1422"/>
        <w:gridCol w:w="1498"/>
        <w:gridCol w:w="1335"/>
        <w:gridCol w:w="1468"/>
      </w:tblGrid>
      <w:tr w:rsidR="00CA18A1" w:rsidRPr="00FD61D6" w:rsidTr="00CA18A1">
        <w:trPr>
          <w:jc w:val="center"/>
        </w:trPr>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المصدر</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درجات</w:t>
            </w:r>
            <w:r w:rsidRPr="00FD61D6">
              <w:rPr>
                <w:rFonts w:asciiTheme="majorBidi" w:hAnsiTheme="majorBidi" w:cstheme="majorBidi"/>
                <w:b/>
                <w:bCs/>
                <w:sz w:val="24"/>
                <w:szCs w:val="24"/>
              </w:rPr>
              <w:t xml:space="preserve"> </w:t>
            </w:r>
            <w:r w:rsidRPr="00FD61D6">
              <w:rPr>
                <w:rFonts w:asciiTheme="majorBidi" w:hAnsiTheme="majorBidi" w:cstheme="majorBidi"/>
                <w:b/>
                <w:bCs/>
                <w:sz w:val="24"/>
                <w:szCs w:val="24"/>
                <w:rtl/>
              </w:rPr>
              <w:t>الحرية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مجموع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متوسط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gramStart"/>
            <w:r w:rsidRPr="00FD61D6">
              <w:rPr>
                <w:rFonts w:asciiTheme="majorBidi" w:hAnsiTheme="majorBidi" w:cstheme="majorBidi"/>
                <w:b/>
                <w:bCs/>
                <w:sz w:val="24"/>
                <w:szCs w:val="24"/>
                <w:rtl/>
              </w:rPr>
              <w:t>قيمة</w:t>
            </w:r>
            <w:proofErr w:type="gramEnd"/>
            <w:r w:rsidRPr="00FD61D6">
              <w:rPr>
                <w:rFonts w:asciiTheme="majorBidi" w:hAnsiTheme="majorBidi" w:cstheme="majorBidi"/>
                <w:b/>
                <w:bCs/>
                <w:sz w:val="24"/>
                <w:szCs w:val="24"/>
                <w:rtl/>
              </w:rPr>
              <w:t xml:space="preserve"> </w:t>
            </w:r>
            <w:r w:rsidRPr="00FD61D6">
              <w:rPr>
                <w:rFonts w:asciiTheme="majorBidi" w:hAnsiTheme="majorBidi" w:cstheme="majorBidi"/>
                <w:b/>
                <w:bCs/>
                <w:sz w:val="24"/>
                <w:szCs w:val="24"/>
              </w:rPr>
              <w:t>F</w:t>
            </w:r>
            <w:r w:rsidRPr="00FD61D6">
              <w:rPr>
                <w:rFonts w:asciiTheme="majorBidi" w:hAnsiTheme="majorBidi" w:cstheme="majorBidi"/>
                <w:b/>
                <w:bCs/>
                <w:sz w:val="24"/>
                <w:szCs w:val="24"/>
                <w:rtl/>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Pr>
            </w:pPr>
            <w:proofErr w:type="gramStart"/>
            <w:r w:rsidRPr="00FD61D6">
              <w:rPr>
                <w:rFonts w:asciiTheme="majorBidi" w:hAnsiTheme="majorBidi" w:cstheme="majorBidi"/>
                <w:b/>
                <w:bCs/>
                <w:sz w:val="24"/>
                <w:szCs w:val="24"/>
                <w:rtl/>
              </w:rPr>
              <w:t>مستوى</w:t>
            </w:r>
            <w:proofErr w:type="gramEnd"/>
            <w:r w:rsidRPr="00FD61D6">
              <w:rPr>
                <w:rFonts w:asciiTheme="majorBidi" w:hAnsiTheme="majorBidi" w:cstheme="majorBidi"/>
                <w:b/>
                <w:bCs/>
                <w:sz w:val="24"/>
                <w:szCs w:val="24"/>
                <w:rtl/>
              </w:rPr>
              <w:t xml:space="preserve"> دلالة </w:t>
            </w:r>
            <w:r w:rsidRPr="00FD61D6">
              <w:rPr>
                <w:rFonts w:asciiTheme="majorBidi" w:hAnsiTheme="majorBidi" w:cstheme="majorBidi"/>
                <w:b/>
                <w:bCs/>
                <w:sz w:val="24"/>
                <w:szCs w:val="24"/>
              </w:rPr>
              <w:t>F</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Pr>
            </w:pPr>
            <w:proofErr w:type="gramStart"/>
            <w:r w:rsidRPr="00FD61D6">
              <w:rPr>
                <w:rFonts w:asciiTheme="majorBidi" w:hAnsiTheme="majorBidi" w:cstheme="majorBidi"/>
                <w:b/>
                <w:bCs/>
                <w:sz w:val="24"/>
                <w:szCs w:val="24"/>
                <w:rtl/>
              </w:rPr>
              <w:t>معامل</w:t>
            </w:r>
            <w:proofErr w:type="gramEnd"/>
            <w:r w:rsidRPr="00FD61D6">
              <w:rPr>
                <w:rFonts w:asciiTheme="majorBidi" w:hAnsiTheme="majorBidi" w:cstheme="majorBidi"/>
                <w:b/>
                <w:bCs/>
                <w:sz w:val="24"/>
                <w:szCs w:val="24"/>
                <w:rtl/>
              </w:rPr>
              <w:t xml:space="preserve"> التحديد </w:t>
            </w:r>
            <w:r w:rsidRPr="00FD61D6">
              <w:rPr>
                <w:rFonts w:asciiTheme="majorBidi" w:hAnsiTheme="majorBidi" w:cstheme="majorBidi"/>
                <w:b/>
                <w:bCs/>
                <w:sz w:val="24"/>
                <w:szCs w:val="24"/>
              </w:rPr>
              <w:t>R</w:t>
            </w:r>
            <w:r w:rsidRPr="00FD61D6">
              <w:rPr>
                <w:rFonts w:asciiTheme="majorBidi" w:hAnsiTheme="majorBidi" w:cstheme="majorBidi"/>
                <w:b/>
                <w:bCs/>
                <w:sz w:val="24"/>
                <w:szCs w:val="24"/>
                <w:vertAlign w:val="superscript"/>
              </w:rPr>
              <w:t>2</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spellStart"/>
            <w:r w:rsidRPr="00FD61D6">
              <w:rPr>
                <w:rFonts w:asciiTheme="majorBidi" w:hAnsiTheme="majorBidi" w:cstheme="majorBidi"/>
                <w:b/>
                <w:bCs/>
                <w:sz w:val="24"/>
                <w:szCs w:val="24"/>
                <w:rtl/>
              </w:rPr>
              <w:t>الإنحدار</w:t>
            </w:r>
            <w:proofErr w:type="spellEnd"/>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6.777</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6.777</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73.025</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0.000</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0.417</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الخطأ</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102</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9.466</w:t>
            </w:r>
          </w:p>
        </w:tc>
        <w:tc>
          <w:tcPr>
            <w:tcW w:w="0" w:type="auto"/>
          </w:tcPr>
          <w:p w:rsidR="00CA18A1" w:rsidRPr="00FD61D6" w:rsidRDefault="00CA18A1" w:rsidP="00FD61D6">
            <w:pPr>
              <w:spacing w:after="0" w:line="360" w:lineRule="auto"/>
              <w:jc w:val="both"/>
              <w:rPr>
                <w:rFonts w:asciiTheme="majorBidi" w:hAnsiTheme="majorBidi" w:cstheme="majorBidi" w:hint="cs"/>
                <w:b/>
                <w:bCs/>
                <w:sz w:val="24"/>
                <w:szCs w:val="24"/>
                <w:lang w:val="en-JM" w:bidi="ar-TN"/>
              </w:rPr>
            </w:pPr>
            <w:r w:rsidRPr="00FD61D6">
              <w:rPr>
                <w:rFonts w:asciiTheme="majorBidi" w:hAnsiTheme="majorBidi" w:cstheme="majorBidi"/>
                <w:b/>
                <w:bCs/>
                <w:sz w:val="24"/>
                <w:szCs w:val="24"/>
                <w:lang w:val="en-JM"/>
              </w:rPr>
              <w:t>.093</w:t>
            </w:r>
            <w:r w:rsidRPr="00FD61D6">
              <w:rPr>
                <w:rFonts w:asciiTheme="majorBidi" w:hAnsiTheme="majorBidi" w:cstheme="majorBidi"/>
                <w:b/>
                <w:bCs/>
                <w:sz w:val="24"/>
                <w:szCs w:val="24"/>
                <w:rtl/>
                <w:lang w:val="en-JM"/>
              </w:rPr>
              <w:t>0</w:t>
            </w: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المجموع</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103</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16.243</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r>
    </w:tbl>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687B41">
      <w:pPr>
        <w:autoSpaceDE w:val="0"/>
        <w:autoSpaceDN w:val="0"/>
        <w:bidi/>
        <w:adjustRightInd w:val="0"/>
        <w:spacing w:after="0" w:line="360" w:lineRule="auto"/>
        <w:jc w:val="both"/>
        <w:rPr>
          <w:rFonts w:asciiTheme="majorBidi" w:eastAsia="Times New Roman" w:hAnsiTheme="majorBidi" w:cstheme="majorBidi"/>
          <w:sz w:val="24"/>
          <w:szCs w:val="24"/>
          <w:lang w:val="en-US" w:eastAsia="en-GB" w:bidi="ar-TN"/>
        </w:rPr>
      </w:pPr>
      <w:r w:rsidRPr="00FD61D6">
        <w:rPr>
          <w:rFonts w:asciiTheme="majorBidi" w:eastAsia="Times New Roman" w:hAnsiTheme="majorBidi" w:cstheme="majorBidi"/>
          <w:sz w:val="24"/>
          <w:szCs w:val="24"/>
          <w:rtl/>
          <w:lang w:val="en-US" w:eastAsia="en-GB"/>
        </w:rPr>
        <w:t>يتضح من الجدول السابق ثبات صلاحية النموذج لاختبار الفرضية الفرعية الأولى استناداً إلى ارتفاع قيمة (</w:t>
      </w:r>
      <w:r w:rsidRPr="00FD61D6">
        <w:rPr>
          <w:rFonts w:asciiTheme="majorBidi" w:eastAsia="Times New Roman" w:hAnsiTheme="majorBidi" w:cstheme="majorBidi"/>
          <w:sz w:val="24"/>
          <w:szCs w:val="24"/>
          <w:lang w:val="en-US" w:eastAsia="en-GB"/>
        </w:rPr>
        <w:t>F</w:t>
      </w:r>
      <w:r w:rsidRPr="00FD61D6">
        <w:rPr>
          <w:rFonts w:asciiTheme="majorBidi" w:eastAsia="Times New Roman" w:hAnsiTheme="majorBidi" w:cstheme="majorBidi"/>
          <w:sz w:val="24"/>
          <w:szCs w:val="24"/>
          <w:rtl/>
          <w:lang w:val="en-US" w:eastAsia="en-GB"/>
        </w:rPr>
        <w:t xml:space="preserve">) المحسوبة </w:t>
      </w:r>
      <w:proofErr w:type="gramStart"/>
      <w:r w:rsidRPr="00FD61D6">
        <w:rPr>
          <w:rFonts w:asciiTheme="majorBidi" w:eastAsia="Times New Roman" w:hAnsiTheme="majorBidi" w:cstheme="majorBidi"/>
          <w:sz w:val="24"/>
          <w:szCs w:val="24"/>
          <w:rtl/>
          <w:lang w:val="en-US" w:eastAsia="en-GB"/>
        </w:rPr>
        <w:t>والبالغة</w:t>
      </w:r>
      <w:proofErr w:type="gramEnd"/>
      <w:r w:rsidRPr="00FD61D6">
        <w:rPr>
          <w:rFonts w:asciiTheme="majorBidi" w:eastAsia="Times New Roman" w:hAnsiTheme="majorBidi" w:cstheme="majorBidi"/>
          <w:sz w:val="24"/>
          <w:szCs w:val="24"/>
          <w:rtl/>
          <w:lang w:val="en-US" w:eastAsia="en-GB"/>
        </w:rPr>
        <w:t xml:space="preserve"> (73.025) بمستوى دلالة (0.000) وهو أقل من مستوى </w:t>
      </w:r>
      <w:proofErr w:type="gramStart"/>
      <w:r w:rsidRPr="00FD61D6">
        <w:rPr>
          <w:rFonts w:asciiTheme="majorBidi" w:eastAsia="Times New Roman" w:hAnsiTheme="majorBidi" w:cstheme="majorBidi"/>
          <w:sz w:val="24"/>
          <w:szCs w:val="24"/>
          <w:rtl/>
          <w:lang w:val="en-US" w:eastAsia="en-GB"/>
        </w:rPr>
        <w:t>قيمة</w:t>
      </w:r>
      <w:proofErr w:type="gramEnd"/>
      <w:r w:rsidRPr="00FD61D6">
        <w:rPr>
          <w:rFonts w:asciiTheme="majorBidi" w:eastAsia="Times New Roman" w:hAnsiTheme="majorBidi" w:cstheme="majorBidi"/>
          <w:sz w:val="24"/>
          <w:szCs w:val="24"/>
          <w:rtl/>
          <w:lang w:val="en-US" w:eastAsia="en-GB"/>
        </w:rPr>
        <w:t xml:space="preserve"> الدلالة الإحصائية المعتمد بالدراسة (0.05)، وبدرجات حرية (1، 103)، ويتضح من الجدول نفسه أن المتغير المستقل (الادراك والوعي البيئي لدى مسؤولي المؤسسات النفطية) في هذا النموذج يفسر ما مقداره (41.7%) من التباين في المتغير التابع (ترشيد القرارات الإدارية المالية) وهي قوة تفسيرية مناسبة، مما يدل على أن هناك أثراً للمتغير المستقل الادراك والوعي البيئي لدى مسؤولي المؤسسات النفطية على المتغير التابع ترشيد القرارات الإدارية المالية.</w:t>
      </w:r>
    </w:p>
    <w:p w:rsidR="00687B41" w:rsidRDefault="00CA18A1" w:rsidP="00D926D9">
      <w:pPr>
        <w:pStyle w:val="Paragraphedeliste"/>
        <w:numPr>
          <w:ilvl w:val="0"/>
          <w:numId w:val="18"/>
        </w:numPr>
        <w:bidi/>
        <w:spacing w:after="0" w:line="360" w:lineRule="auto"/>
        <w:jc w:val="both"/>
        <w:rPr>
          <w:rFonts w:asciiTheme="majorBidi" w:eastAsia="Times New Roman" w:hAnsiTheme="majorBidi" w:cstheme="majorBidi" w:hint="cs"/>
          <w:b/>
          <w:bCs/>
          <w:sz w:val="24"/>
          <w:szCs w:val="24"/>
          <w:lang w:val="en-US" w:eastAsia="en-GB"/>
        </w:rPr>
      </w:pPr>
      <w:proofErr w:type="gramStart"/>
      <w:r w:rsidRPr="00687B41">
        <w:rPr>
          <w:rFonts w:asciiTheme="majorBidi" w:eastAsia="Times New Roman" w:hAnsiTheme="majorBidi" w:cstheme="majorBidi"/>
          <w:b/>
          <w:bCs/>
          <w:sz w:val="24"/>
          <w:szCs w:val="24"/>
          <w:rtl/>
          <w:lang w:val="en-US" w:eastAsia="en-GB"/>
        </w:rPr>
        <w:lastRenderedPageBreak/>
        <w:t>استخدام</w:t>
      </w:r>
      <w:proofErr w:type="gramEnd"/>
      <w:r w:rsidRPr="00687B41">
        <w:rPr>
          <w:rFonts w:asciiTheme="majorBidi" w:eastAsia="Times New Roman" w:hAnsiTheme="majorBidi" w:cstheme="majorBidi"/>
          <w:b/>
          <w:bCs/>
          <w:sz w:val="24"/>
          <w:szCs w:val="24"/>
          <w:rtl/>
          <w:lang w:val="en-US" w:eastAsia="en-GB"/>
        </w:rPr>
        <w:t xml:space="preserve"> تحليل الانحدار البسيط:</w:t>
      </w:r>
    </w:p>
    <w:p w:rsidR="00CA18A1" w:rsidRPr="00687B41" w:rsidRDefault="00CA18A1" w:rsidP="00687B41">
      <w:pPr>
        <w:bidi/>
        <w:spacing w:after="0" w:line="360" w:lineRule="auto"/>
        <w:jc w:val="both"/>
        <w:rPr>
          <w:rFonts w:asciiTheme="majorBidi" w:eastAsia="Times New Roman" w:hAnsiTheme="majorBidi" w:cstheme="majorBidi"/>
          <w:b/>
          <w:bCs/>
          <w:sz w:val="24"/>
          <w:szCs w:val="24"/>
          <w:lang w:val="en-US" w:eastAsia="en-GB"/>
        </w:rPr>
      </w:pPr>
      <w:r w:rsidRPr="00687B41">
        <w:rPr>
          <w:rFonts w:asciiTheme="majorBidi" w:eastAsia="Times New Roman" w:hAnsiTheme="majorBidi" w:cstheme="majorBidi"/>
          <w:sz w:val="24"/>
          <w:szCs w:val="24"/>
          <w:rtl/>
          <w:lang w:val="en-US" w:eastAsia="en-GB"/>
        </w:rPr>
        <w:t xml:space="preserve">وبناء على ثبات صلاحية النموذج </w:t>
      </w:r>
      <w:proofErr w:type="gramStart"/>
      <w:r w:rsidRPr="00687B41">
        <w:rPr>
          <w:rFonts w:asciiTheme="majorBidi" w:eastAsia="Times New Roman" w:hAnsiTheme="majorBidi" w:cstheme="majorBidi"/>
          <w:sz w:val="24"/>
          <w:szCs w:val="24"/>
          <w:rtl/>
          <w:lang w:val="en-US" w:eastAsia="en-GB"/>
        </w:rPr>
        <w:t>نستطيع</w:t>
      </w:r>
      <w:proofErr w:type="gramEnd"/>
      <w:r w:rsidRPr="00687B41">
        <w:rPr>
          <w:rFonts w:asciiTheme="majorBidi" w:eastAsia="Times New Roman" w:hAnsiTheme="majorBidi" w:cstheme="majorBidi"/>
          <w:sz w:val="24"/>
          <w:szCs w:val="24"/>
          <w:rtl/>
          <w:lang w:val="en-US" w:eastAsia="en-GB"/>
        </w:rPr>
        <w:t xml:space="preserve"> اختبار صحة الفرضية الفرعية الأولى، باستخدام أسلوب تحليل الانحدار البسيط.</w:t>
      </w:r>
    </w:p>
    <w:p w:rsidR="00CA18A1" w:rsidRPr="00687B41" w:rsidRDefault="00687B41" w:rsidP="00687B41">
      <w:pPr>
        <w:pStyle w:val="Lgende"/>
        <w:bidi/>
        <w:jc w:val="center"/>
        <w:rPr>
          <w:rFonts w:ascii="Times New Roman" w:eastAsia="Times New Roman" w:hAnsi="Times New Roman" w:cs="Times New Roman"/>
          <w:b w:val="0"/>
          <w:bCs w:val="0"/>
          <w:color w:val="auto"/>
          <w:sz w:val="24"/>
          <w:szCs w:val="24"/>
          <w:lang w:val="en-US"/>
        </w:rPr>
      </w:pPr>
      <w:r w:rsidRPr="00687B41">
        <w:rPr>
          <w:rFonts w:ascii="Times New Roman" w:hAnsi="Times New Roman" w:cs="Times New Roman"/>
          <w:color w:val="auto"/>
          <w:sz w:val="24"/>
          <w:szCs w:val="24"/>
          <w:rtl/>
        </w:rPr>
        <w:t xml:space="preserve">جدول </w:t>
      </w:r>
      <w:r w:rsidRPr="00687B41">
        <w:rPr>
          <w:rFonts w:ascii="Times New Roman" w:hAnsi="Times New Roman" w:cs="Times New Roman"/>
          <w:color w:val="auto"/>
          <w:sz w:val="24"/>
          <w:szCs w:val="24"/>
          <w:rtl/>
        </w:rPr>
        <w:fldChar w:fldCharType="begin"/>
      </w:r>
      <w:r w:rsidRPr="00687B41">
        <w:rPr>
          <w:rFonts w:ascii="Times New Roman" w:hAnsi="Times New Roman" w:cs="Times New Roman"/>
          <w:color w:val="auto"/>
          <w:sz w:val="24"/>
          <w:szCs w:val="24"/>
          <w:rtl/>
        </w:rPr>
        <w:instrText xml:space="preserve"> </w:instrText>
      </w:r>
      <w:r w:rsidRPr="00687B41">
        <w:rPr>
          <w:rFonts w:ascii="Times New Roman" w:hAnsi="Times New Roman" w:cs="Times New Roman"/>
          <w:color w:val="auto"/>
          <w:sz w:val="24"/>
          <w:szCs w:val="24"/>
        </w:rPr>
        <w:instrText>SEQ</w:instrText>
      </w:r>
      <w:r w:rsidRPr="00687B41">
        <w:rPr>
          <w:rFonts w:ascii="Times New Roman" w:hAnsi="Times New Roman" w:cs="Times New Roman"/>
          <w:color w:val="auto"/>
          <w:sz w:val="24"/>
          <w:szCs w:val="24"/>
          <w:rtl/>
        </w:rPr>
        <w:instrText xml:space="preserve"> جدول \* </w:instrText>
      </w:r>
      <w:r w:rsidRPr="00687B41">
        <w:rPr>
          <w:rFonts w:ascii="Times New Roman" w:hAnsi="Times New Roman" w:cs="Times New Roman"/>
          <w:color w:val="auto"/>
          <w:sz w:val="24"/>
          <w:szCs w:val="24"/>
        </w:rPr>
        <w:instrText>ARABIC</w:instrText>
      </w:r>
      <w:r w:rsidRPr="00687B41">
        <w:rPr>
          <w:rFonts w:ascii="Times New Roman" w:hAnsi="Times New Roman" w:cs="Times New Roman"/>
          <w:color w:val="auto"/>
          <w:sz w:val="24"/>
          <w:szCs w:val="24"/>
          <w:rtl/>
        </w:rPr>
        <w:instrText xml:space="preserve"> </w:instrText>
      </w:r>
      <w:r w:rsidRPr="00687B41">
        <w:rPr>
          <w:rFonts w:ascii="Times New Roman" w:hAnsi="Times New Roman" w:cs="Times New Roman"/>
          <w:color w:val="auto"/>
          <w:sz w:val="24"/>
          <w:szCs w:val="24"/>
          <w:rtl/>
        </w:rPr>
        <w:fldChar w:fldCharType="separate"/>
      </w:r>
      <w:r>
        <w:rPr>
          <w:rFonts w:ascii="Times New Roman" w:hAnsi="Times New Roman" w:cs="Times New Roman"/>
          <w:noProof/>
          <w:color w:val="auto"/>
          <w:sz w:val="24"/>
          <w:szCs w:val="24"/>
          <w:rtl/>
        </w:rPr>
        <w:t>11</w:t>
      </w:r>
      <w:r w:rsidRPr="00687B41">
        <w:rPr>
          <w:rFonts w:ascii="Times New Roman" w:hAnsi="Times New Roman" w:cs="Times New Roman"/>
          <w:color w:val="auto"/>
          <w:sz w:val="24"/>
          <w:szCs w:val="24"/>
          <w:rtl/>
        </w:rPr>
        <w:fldChar w:fldCharType="end"/>
      </w:r>
      <w:r w:rsidRPr="00687B41">
        <w:rPr>
          <w:rFonts w:ascii="Times New Roman" w:hAnsi="Times New Roman" w:cs="Times New Roman"/>
          <w:noProof/>
          <w:color w:val="auto"/>
          <w:sz w:val="24"/>
          <w:szCs w:val="24"/>
          <w:rtl/>
          <w:lang w:bidi="ar-TN"/>
        </w:rPr>
        <w:t>: نتائج تحليل الانحدار البسيط لاختبار أثر الادراك والوعي البيئي لدى مسؤولي المؤسسات النفطية على ترشيد القرارات الإدارية والمالية</w:t>
      </w:r>
    </w:p>
    <w:tbl>
      <w:tblPr>
        <w:tblStyle w:val="16"/>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3444"/>
        <w:gridCol w:w="1307"/>
        <w:gridCol w:w="1255"/>
        <w:gridCol w:w="756"/>
        <w:gridCol w:w="1346"/>
        <w:gridCol w:w="1180"/>
      </w:tblGrid>
      <w:tr w:rsidR="00CA18A1" w:rsidRPr="00FD61D6" w:rsidTr="00CA18A1">
        <w:trPr>
          <w:jc w:val="center"/>
        </w:trPr>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gramStart"/>
            <w:r w:rsidRPr="00FD61D6">
              <w:rPr>
                <w:rFonts w:asciiTheme="majorBidi" w:hAnsiTheme="majorBidi" w:cstheme="majorBidi"/>
                <w:b/>
                <w:bCs/>
                <w:sz w:val="24"/>
                <w:szCs w:val="24"/>
                <w:rtl/>
              </w:rPr>
              <w:t>المتغير</w:t>
            </w:r>
            <w:proofErr w:type="gramEnd"/>
            <w:r w:rsidRPr="00FD61D6">
              <w:rPr>
                <w:rFonts w:asciiTheme="majorBidi" w:hAnsiTheme="majorBidi" w:cstheme="majorBidi"/>
                <w:b/>
                <w:bCs/>
                <w:sz w:val="24"/>
                <w:szCs w:val="24"/>
                <w:rtl/>
              </w:rPr>
              <w:t xml:space="preserve"> المستقل</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Pr>
            </w:pPr>
            <w:r w:rsidRPr="00FD61D6">
              <w:rPr>
                <w:rFonts w:asciiTheme="majorBidi" w:hAnsiTheme="majorBidi" w:cstheme="majorBidi"/>
                <w:b/>
                <w:bCs/>
                <w:sz w:val="24"/>
                <w:szCs w:val="24"/>
                <w:rtl/>
              </w:rPr>
              <w:t xml:space="preserve">معامل </w:t>
            </w:r>
            <w:proofErr w:type="spellStart"/>
            <w:r w:rsidRPr="00FD61D6">
              <w:rPr>
                <w:rFonts w:asciiTheme="majorBidi" w:hAnsiTheme="majorBidi" w:cstheme="majorBidi"/>
                <w:b/>
                <w:bCs/>
                <w:sz w:val="24"/>
                <w:szCs w:val="24"/>
                <w:rtl/>
              </w:rPr>
              <w:t>الإنحدار</w:t>
            </w:r>
            <w:proofErr w:type="spellEnd"/>
            <w:r w:rsidRPr="00FD61D6">
              <w:rPr>
                <w:rFonts w:asciiTheme="majorBidi" w:hAnsiTheme="majorBidi" w:cstheme="majorBidi"/>
                <w:b/>
                <w:bCs/>
                <w:sz w:val="24"/>
                <w:szCs w:val="24"/>
                <w:rtl/>
              </w:rPr>
              <w:t xml:space="preserve"> </w:t>
            </w:r>
            <w:r w:rsidRPr="00FD61D6">
              <w:rPr>
                <w:rFonts w:asciiTheme="majorBidi" w:hAnsiTheme="majorBidi" w:cstheme="majorBidi"/>
                <w:b/>
                <w:bCs/>
                <w:sz w:val="24"/>
                <w:szCs w:val="24"/>
              </w:rPr>
              <w:sym w:font="Symbol" w:char="F062"/>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gramStart"/>
            <w:r w:rsidRPr="00FD61D6">
              <w:rPr>
                <w:rFonts w:asciiTheme="majorBidi" w:hAnsiTheme="majorBidi" w:cstheme="majorBidi"/>
                <w:b/>
                <w:bCs/>
                <w:sz w:val="24"/>
                <w:szCs w:val="24"/>
                <w:rtl/>
              </w:rPr>
              <w:t>الخطأ</w:t>
            </w:r>
            <w:proofErr w:type="gramEnd"/>
            <w:r w:rsidRPr="00FD61D6">
              <w:rPr>
                <w:rFonts w:asciiTheme="majorBidi" w:hAnsiTheme="majorBidi" w:cstheme="majorBidi"/>
                <w:b/>
                <w:bCs/>
                <w:sz w:val="24"/>
                <w:szCs w:val="24"/>
                <w:rtl/>
              </w:rPr>
              <w:t xml:space="preserve"> العشوائي</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Pr>
              <w:t>Beta</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rPr>
            </w:pPr>
            <w:proofErr w:type="gramStart"/>
            <w:r w:rsidRPr="00FD61D6">
              <w:rPr>
                <w:rFonts w:asciiTheme="majorBidi" w:hAnsiTheme="majorBidi" w:cstheme="majorBidi"/>
                <w:b/>
                <w:bCs/>
                <w:sz w:val="24"/>
                <w:szCs w:val="24"/>
                <w:rtl/>
              </w:rPr>
              <w:t>قيمة</w:t>
            </w:r>
            <w:proofErr w:type="gramEnd"/>
            <w:r w:rsidRPr="00FD61D6">
              <w:rPr>
                <w:rFonts w:asciiTheme="majorBidi" w:hAnsiTheme="majorBidi" w:cstheme="majorBidi"/>
                <w:b/>
                <w:bCs/>
                <w:sz w:val="24"/>
                <w:szCs w:val="24"/>
                <w:rtl/>
              </w:rPr>
              <w:t xml:space="preserve"> </w:t>
            </w:r>
            <w:r w:rsidRPr="00FD61D6">
              <w:rPr>
                <w:rFonts w:asciiTheme="majorBidi" w:hAnsiTheme="majorBidi" w:cstheme="majorBidi"/>
                <w:b/>
                <w:bCs/>
                <w:sz w:val="24"/>
                <w:szCs w:val="24"/>
              </w:rPr>
              <w:t>t</w:t>
            </w:r>
            <w:r w:rsidRPr="00FD61D6">
              <w:rPr>
                <w:rFonts w:asciiTheme="majorBidi" w:hAnsiTheme="majorBidi" w:cstheme="majorBidi"/>
                <w:b/>
                <w:bCs/>
                <w:sz w:val="24"/>
                <w:szCs w:val="24"/>
                <w:rtl/>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Pr>
            </w:pPr>
            <w:proofErr w:type="gramStart"/>
            <w:r w:rsidRPr="00FD61D6">
              <w:rPr>
                <w:rFonts w:asciiTheme="majorBidi" w:hAnsiTheme="majorBidi" w:cstheme="majorBidi"/>
                <w:b/>
                <w:bCs/>
                <w:sz w:val="24"/>
                <w:szCs w:val="24"/>
                <w:rtl/>
              </w:rPr>
              <w:t>مستوى</w:t>
            </w:r>
            <w:proofErr w:type="gramEnd"/>
            <w:r w:rsidRPr="00FD61D6">
              <w:rPr>
                <w:rFonts w:asciiTheme="majorBidi" w:hAnsiTheme="majorBidi" w:cstheme="majorBidi"/>
                <w:b/>
                <w:bCs/>
                <w:sz w:val="24"/>
                <w:szCs w:val="24"/>
                <w:rtl/>
              </w:rPr>
              <w:t xml:space="preserve"> دلالة </w:t>
            </w:r>
            <w:r w:rsidRPr="00FD61D6">
              <w:rPr>
                <w:rFonts w:asciiTheme="majorBidi" w:hAnsiTheme="majorBidi" w:cstheme="majorBidi"/>
                <w:b/>
                <w:bCs/>
                <w:sz w:val="24"/>
                <w:szCs w:val="24"/>
              </w:rPr>
              <w:t>t</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الثبات</w:t>
            </w:r>
          </w:p>
        </w:tc>
        <w:tc>
          <w:tcPr>
            <w:tcW w:w="0" w:type="auto"/>
            <w:vAlign w:val="center"/>
          </w:tcPr>
          <w:p w:rsidR="00CA18A1" w:rsidRPr="00FD61D6" w:rsidRDefault="00CA18A1" w:rsidP="00FD61D6">
            <w:pPr>
              <w:spacing w:after="0" w:line="360" w:lineRule="auto"/>
              <w:jc w:val="both"/>
              <w:rPr>
                <w:rFonts w:asciiTheme="majorBidi" w:hAnsiTheme="majorBidi" w:cstheme="majorBidi" w:hint="cs"/>
                <w:b/>
                <w:bCs/>
                <w:sz w:val="24"/>
                <w:szCs w:val="24"/>
                <w:rtl/>
                <w:lang w:bidi="ar-TN"/>
              </w:rPr>
            </w:pPr>
            <w:r w:rsidRPr="00FD61D6">
              <w:rPr>
                <w:rFonts w:asciiTheme="majorBidi" w:hAnsiTheme="majorBidi" w:cstheme="majorBidi"/>
                <w:b/>
                <w:bCs/>
                <w:sz w:val="24"/>
                <w:szCs w:val="24"/>
                <w:rtl/>
              </w:rPr>
              <w:t>1.184</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0.050</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0.646</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8.545</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0.000</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الادراك والوعي البيئي لدى مسؤولي المؤسسات النفطية</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tl/>
              </w:rPr>
              <w:t>0.431</w:t>
            </w: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rPr>
            </w:pPr>
          </w:p>
        </w:tc>
      </w:tr>
    </w:tbl>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sz w:val="24"/>
          <w:szCs w:val="24"/>
          <w:rtl/>
          <w:lang w:val="en-US" w:eastAsia="en-GB"/>
        </w:rPr>
        <w:t>يتضح من الجدول السابق أن العلاقة بين المتغير المستقل (الادراك والوعي البيئي لدى مسؤولي المؤسسات النفطية)، والمتغير التابع (ترشيد القرارات الإدارية المالية) يمكن تمثيلها بالمعادلة التالية:</w:t>
      </w:r>
    </w:p>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m:oMathPara>
        <m:oMath>
          <m:r>
            <m:rPr>
              <m:sty m:val="p"/>
            </m:rPr>
            <w:rPr>
              <w:rFonts w:ascii="Cambria Math" w:eastAsia="Times New Roman" w:hAnsi="Cambria Math" w:cstheme="majorBidi"/>
              <w:sz w:val="24"/>
              <w:szCs w:val="24"/>
              <w:lang w:val="en-US" w:eastAsia="en-GB"/>
            </w:rPr>
            <m:t xml:space="preserve">  </m:t>
          </m:r>
          <m:r>
            <m:rPr>
              <m:sty m:val="p"/>
            </m:rPr>
            <w:rPr>
              <w:rFonts w:ascii="Cambria Math" w:eastAsia="Times New Roman" w:hAnsi="Cambria Math" w:cstheme="majorBidi"/>
              <w:sz w:val="24"/>
              <w:szCs w:val="24"/>
              <w:rtl/>
              <w:lang w:val="en-US" w:eastAsia="en-GB"/>
            </w:rPr>
            <m:t xml:space="preserve"> </m:t>
          </m:r>
          <m:r>
            <m:rPr>
              <m:sty m:val="p"/>
            </m:rPr>
            <w:rPr>
              <w:rFonts w:ascii="Cambria Math" w:eastAsia="Times New Roman" w:hAnsi="Cambria Math" w:cstheme="majorBidi"/>
              <w:sz w:val="24"/>
              <w:szCs w:val="24"/>
              <w:lang w:val="en-US" w:eastAsia="en-GB"/>
            </w:rPr>
            <m:t xml:space="preserve">  0.050 +</m:t>
          </m:r>
          <m:d>
            <m:dPr>
              <m:ctrlPr>
                <w:rPr>
                  <w:rFonts w:ascii="Cambria Math" w:eastAsia="Times New Roman" w:hAnsi="Cambria Math" w:cstheme="majorBidi"/>
                  <w:sz w:val="24"/>
                  <w:szCs w:val="24"/>
                  <w:lang w:val="en-US" w:eastAsia="en-GB"/>
                </w:rPr>
              </m:ctrlPr>
            </m:dPr>
            <m:e>
              <m:r>
                <m:rPr>
                  <m:sty m:val="p"/>
                </m:rPr>
                <w:rPr>
                  <w:rFonts w:ascii="Cambria Math" w:eastAsia="Times New Roman" w:hAnsi="Cambria Math" w:cstheme="majorBidi"/>
                  <w:sz w:val="24"/>
                  <w:szCs w:val="24"/>
                  <w:rtl/>
                  <w:lang w:val="en-US" w:eastAsia="en-GB"/>
                </w:rPr>
                <m:t>البيئي والوعي الادراك×</m:t>
              </m:r>
              <m:r>
                <m:rPr>
                  <m:sty m:val="p"/>
                </m:rPr>
                <w:rPr>
                  <w:rFonts w:ascii="Cambria Math" w:eastAsia="Times New Roman" w:hAnsi="Cambria Math" w:cstheme="majorBidi"/>
                  <w:sz w:val="24"/>
                  <w:szCs w:val="24"/>
                  <w:lang w:val="en-US" w:eastAsia="en-GB"/>
                </w:rPr>
                <m:t>0.431</m:t>
              </m:r>
            </m:e>
          </m:d>
          <m:r>
            <m:rPr>
              <m:sty m:val="p"/>
            </m:rPr>
            <w:rPr>
              <w:rFonts w:ascii="Cambria Math" w:eastAsia="Times New Roman" w:hAnsi="Cambria Math" w:cstheme="majorBidi"/>
              <w:sz w:val="24"/>
              <w:szCs w:val="24"/>
              <w:lang w:val="en-US" w:eastAsia="en-GB"/>
            </w:rPr>
            <m:t>+ 1.184 =</m:t>
          </m:r>
          <m:r>
            <m:rPr>
              <m:sty m:val="p"/>
            </m:rPr>
            <w:rPr>
              <w:rFonts w:ascii="Cambria Math" w:eastAsia="Times New Roman" w:hAnsi="Cambria Math" w:cstheme="majorBidi"/>
              <w:sz w:val="24"/>
              <w:szCs w:val="24"/>
              <w:rtl/>
              <w:lang w:val="en-US" w:eastAsia="en-GB"/>
            </w:rPr>
            <m:t>المالية الادارية القرارات ترشيد</m:t>
          </m:r>
        </m:oMath>
      </m:oMathPara>
    </w:p>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sz w:val="24"/>
          <w:szCs w:val="24"/>
          <w:rtl/>
          <w:lang w:val="en-US" w:eastAsia="en-GB"/>
        </w:rPr>
        <w:t>أي أن هناك أثراً للمتغير المستقل (الادراك والوعي البيئي لدى مسؤولي المؤسسات النفطية) على المتغير التابع ترشيد القرارات الإدارية المالية، حيث بلغت قيمة معامل (</w:t>
      </w:r>
      <w:r w:rsidRPr="00FD61D6">
        <w:rPr>
          <w:rFonts w:asciiTheme="majorBidi" w:eastAsia="Times New Roman" w:hAnsiTheme="majorBidi" w:cstheme="majorBidi"/>
          <w:sz w:val="24"/>
          <w:szCs w:val="24"/>
          <w:lang w:val="en-US" w:eastAsia="en-GB"/>
        </w:rPr>
        <w:t>Beta</w:t>
      </w:r>
      <w:r w:rsidRPr="00FD61D6">
        <w:rPr>
          <w:rFonts w:asciiTheme="majorBidi" w:eastAsia="Times New Roman" w:hAnsiTheme="majorBidi" w:cstheme="majorBidi"/>
          <w:sz w:val="24"/>
          <w:szCs w:val="24"/>
          <w:rtl/>
          <w:lang w:val="en-US" w:eastAsia="en-GB"/>
        </w:rPr>
        <w:t xml:space="preserve">) (0.646) </w:t>
      </w:r>
      <w:proofErr w:type="gramStart"/>
      <w:r w:rsidRPr="00FD61D6">
        <w:rPr>
          <w:rFonts w:asciiTheme="majorBidi" w:eastAsia="Times New Roman" w:hAnsiTheme="majorBidi" w:cstheme="majorBidi"/>
          <w:sz w:val="24"/>
          <w:szCs w:val="24"/>
          <w:rtl/>
          <w:lang w:val="en-US" w:eastAsia="en-GB"/>
        </w:rPr>
        <w:t>وبدلالة</w:t>
      </w:r>
      <w:proofErr w:type="gramEnd"/>
      <w:r w:rsidRPr="00FD61D6">
        <w:rPr>
          <w:rFonts w:asciiTheme="majorBidi" w:eastAsia="Times New Roman" w:hAnsiTheme="majorBidi" w:cstheme="majorBidi"/>
          <w:sz w:val="24"/>
          <w:szCs w:val="24"/>
          <w:rtl/>
          <w:lang w:val="en-US" w:eastAsia="en-GB"/>
        </w:rPr>
        <w:t xml:space="preserve"> قيمة (</w:t>
      </w:r>
      <w:r w:rsidRPr="00FD61D6">
        <w:rPr>
          <w:rFonts w:asciiTheme="majorBidi" w:eastAsia="Times New Roman" w:hAnsiTheme="majorBidi" w:cstheme="majorBidi"/>
          <w:sz w:val="24"/>
          <w:szCs w:val="24"/>
          <w:lang w:val="en-US" w:eastAsia="en-GB"/>
        </w:rPr>
        <w:t>t</w:t>
      </w:r>
      <w:r w:rsidRPr="00FD61D6">
        <w:rPr>
          <w:rFonts w:asciiTheme="majorBidi" w:eastAsia="Times New Roman" w:hAnsiTheme="majorBidi" w:cstheme="majorBidi"/>
          <w:sz w:val="24"/>
          <w:szCs w:val="24"/>
          <w:rtl/>
          <w:lang w:val="en-US" w:eastAsia="en-GB"/>
        </w:rPr>
        <w:t xml:space="preserve">) المحسوبة (8.545) بمستوى دلالة محسوبة (0.000) وهو أقل من مستوى </w:t>
      </w:r>
      <w:proofErr w:type="gramStart"/>
      <w:r w:rsidRPr="00FD61D6">
        <w:rPr>
          <w:rFonts w:asciiTheme="majorBidi" w:eastAsia="Times New Roman" w:hAnsiTheme="majorBidi" w:cstheme="majorBidi"/>
          <w:sz w:val="24"/>
          <w:szCs w:val="24"/>
          <w:rtl/>
          <w:lang w:val="en-US" w:eastAsia="en-GB"/>
        </w:rPr>
        <w:t>قيمة</w:t>
      </w:r>
      <w:proofErr w:type="gramEnd"/>
      <w:r w:rsidRPr="00FD61D6">
        <w:rPr>
          <w:rFonts w:asciiTheme="majorBidi" w:eastAsia="Times New Roman" w:hAnsiTheme="majorBidi" w:cstheme="majorBidi"/>
          <w:sz w:val="24"/>
          <w:szCs w:val="24"/>
          <w:rtl/>
          <w:lang w:val="en-US" w:eastAsia="en-GB"/>
        </w:rPr>
        <w:t xml:space="preserve"> الدلالة الإحصائية المعتمد بالدراسة (0.05).</w:t>
      </w:r>
    </w:p>
    <w:p w:rsidR="00CA18A1" w:rsidRPr="00687B41" w:rsidRDefault="00CA18A1" w:rsidP="00687B41">
      <w:pPr>
        <w:bidi/>
        <w:spacing w:after="0" w:line="360" w:lineRule="auto"/>
        <w:jc w:val="both"/>
        <w:rPr>
          <w:rFonts w:asciiTheme="majorBidi" w:eastAsia="Times New Roman" w:hAnsiTheme="majorBidi" w:cstheme="majorBidi"/>
          <w:sz w:val="24"/>
          <w:szCs w:val="24"/>
          <w:rtl/>
          <w:lang w:val="en-US"/>
        </w:rPr>
      </w:pPr>
      <w:proofErr w:type="gramStart"/>
      <w:r w:rsidRPr="00687B41">
        <w:rPr>
          <w:rFonts w:asciiTheme="majorBidi" w:eastAsia="Times New Roman" w:hAnsiTheme="majorBidi" w:cstheme="majorBidi"/>
          <w:sz w:val="24"/>
          <w:szCs w:val="24"/>
          <w:rtl/>
          <w:lang w:val="en-US" w:eastAsia="en-GB"/>
        </w:rPr>
        <w:t>وبناء</w:t>
      </w:r>
      <w:proofErr w:type="gramEnd"/>
      <w:r w:rsidRPr="00687B41">
        <w:rPr>
          <w:rFonts w:asciiTheme="majorBidi" w:eastAsia="Times New Roman" w:hAnsiTheme="majorBidi" w:cstheme="majorBidi"/>
          <w:sz w:val="24"/>
          <w:szCs w:val="24"/>
          <w:rtl/>
          <w:lang w:val="en-US" w:eastAsia="en-GB"/>
        </w:rPr>
        <w:t xml:space="preserve"> على نتائج الاختبارات الإحصائية السابقة للفرضية الفرعية الأولى يتم قبول الفرضية التي تنص على </w:t>
      </w:r>
      <w:r w:rsidRPr="00687B41">
        <w:rPr>
          <w:rFonts w:asciiTheme="majorBidi" w:eastAsia="Times New Roman" w:hAnsiTheme="majorBidi" w:cstheme="majorBidi"/>
          <w:sz w:val="24"/>
          <w:szCs w:val="24"/>
          <w:rtl/>
          <w:lang w:val="en-US"/>
        </w:rPr>
        <w:t>وج</w:t>
      </w:r>
      <w:r w:rsidR="00687B41" w:rsidRPr="00687B41">
        <w:rPr>
          <w:rFonts w:asciiTheme="majorBidi" w:eastAsia="Times New Roman" w:hAnsiTheme="majorBidi" w:cstheme="majorBidi" w:hint="cs"/>
          <w:sz w:val="24"/>
          <w:szCs w:val="24"/>
          <w:rtl/>
          <w:lang w:val="en-US"/>
        </w:rPr>
        <w:t>و</w:t>
      </w:r>
      <w:r w:rsidRPr="00687B41">
        <w:rPr>
          <w:rFonts w:asciiTheme="majorBidi" w:eastAsia="Times New Roman" w:hAnsiTheme="majorBidi" w:cstheme="majorBidi"/>
          <w:sz w:val="24"/>
          <w:szCs w:val="24"/>
          <w:rtl/>
          <w:lang w:val="en-US"/>
        </w:rPr>
        <w:t xml:space="preserve">د أثر ذو دلالة إحصائية عند مستوى الدلالة (0.05) </w:t>
      </w:r>
      <w:proofErr w:type="spellStart"/>
      <w:r w:rsidRPr="00687B41">
        <w:rPr>
          <w:rFonts w:asciiTheme="majorBidi" w:eastAsia="Times New Roman" w:hAnsiTheme="majorBidi" w:cstheme="majorBidi"/>
          <w:sz w:val="24"/>
          <w:szCs w:val="24"/>
          <w:rtl/>
          <w:lang w:val="en-US"/>
        </w:rPr>
        <w:t>للادراك</w:t>
      </w:r>
      <w:proofErr w:type="spellEnd"/>
      <w:r w:rsidRPr="00687B41">
        <w:rPr>
          <w:rFonts w:asciiTheme="majorBidi" w:eastAsia="Times New Roman" w:hAnsiTheme="majorBidi" w:cstheme="majorBidi"/>
          <w:sz w:val="24"/>
          <w:szCs w:val="24"/>
          <w:rtl/>
          <w:lang w:val="en-US"/>
        </w:rPr>
        <w:t xml:space="preserve"> والوعي البيئي لدى مسؤولي المؤسسات النفطية على ترشيد القرارات الإدارية المالية.</w:t>
      </w:r>
    </w:p>
    <w:p w:rsidR="00CA18A1" w:rsidRPr="00687B41" w:rsidRDefault="00687B41" w:rsidP="00D926D9">
      <w:pPr>
        <w:pStyle w:val="Paragraphedeliste"/>
        <w:numPr>
          <w:ilvl w:val="0"/>
          <w:numId w:val="19"/>
        </w:numPr>
        <w:bidi/>
        <w:spacing w:after="0" w:line="360" w:lineRule="auto"/>
        <w:jc w:val="both"/>
        <w:rPr>
          <w:rFonts w:asciiTheme="majorBidi" w:eastAsia="Times New Roman" w:hAnsiTheme="majorBidi" w:cstheme="majorBidi"/>
          <w:b/>
          <w:bCs/>
          <w:sz w:val="24"/>
          <w:szCs w:val="24"/>
          <w:rtl/>
          <w:lang w:val="en-US"/>
        </w:rPr>
      </w:pPr>
      <w:proofErr w:type="gramStart"/>
      <w:r w:rsidRPr="00687B41">
        <w:rPr>
          <w:rFonts w:asciiTheme="majorBidi" w:hAnsiTheme="majorBidi" w:cstheme="majorBidi"/>
          <w:b/>
          <w:bCs/>
          <w:sz w:val="24"/>
          <w:szCs w:val="24"/>
          <w:rtl/>
          <w:lang w:bidi="ar-TN"/>
        </w:rPr>
        <w:t>اختبار</w:t>
      </w:r>
      <w:proofErr w:type="gramEnd"/>
      <w:r w:rsidRPr="00687B41">
        <w:rPr>
          <w:rFonts w:asciiTheme="majorBidi" w:hAnsiTheme="majorBidi" w:cstheme="majorBidi"/>
          <w:b/>
          <w:bCs/>
          <w:sz w:val="24"/>
          <w:szCs w:val="24"/>
          <w:rtl/>
          <w:lang w:bidi="ar-TN"/>
        </w:rPr>
        <w:t xml:space="preserve"> </w:t>
      </w:r>
      <w:r w:rsidR="00CA18A1" w:rsidRPr="00687B41">
        <w:rPr>
          <w:rFonts w:asciiTheme="majorBidi" w:eastAsia="Times New Roman" w:hAnsiTheme="majorBidi" w:cstheme="majorBidi"/>
          <w:b/>
          <w:bCs/>
          <w:sz w:val="24"/>
          <w:szCs w:val="24"/>
          <w:rtl/>
          <w:lang w:val="en-US"/>
        </w:rPr>
        <w:t xml:space="preserve">الفرضية الفرعية الثانية </w:t>
      </w:r>
    </w:p>
    <w:p w:rsidR="00CA18A1" w:rsidRPr="00FD61D6" w:rsidRDefault="00687B41" w:rsidP="00FD61D6">
      <w:pPr>
        <w:bidi/>
        <w:spacing w:after="0" w:line="360" w:lineRule="auto"/>
        <w:jc w:val="both"/>
        <w:rPr>
          <w:rFonts w:asciiTheme="majorBidi" w:eastAsia="Times New Roman" w:hAnsiTheme="majorBidi" w:cstheme="majorBidi"/>
          <w:b/>
          <w:bCs/>
          <w:sz w:val="24"/>
          <w:szCs w:val="24"/>
          <w:rtl/>
          <w:lang w:val="en-US"/>
        </w:rPr>
      </w:pPr>
      <w:r w:rsidRPr="00687B41">
        <w:rPr>
          <w:rFonts w:asciiTheme="majorBidi" w:eastAsia="Times New Roman" w:hAnsiTheme="majorBidi" w:cstheme="majorBidi"/>
          <w:b/>
          <w:bCs/>
          <w:sz w:val="24"/>
          <w:szCs w:val="24"/>
          <w:rtl/>
          <w:lang w:val="en-US"/>
        </w:rPr>
        <w:t>الفرضية الفرعية الثانية</w:t>
      </w:r>
      <w:r>
        <w:rPr>
          <w:rFonts w:asciiTheme="majorBidi" w:eastAsia="Times New Roman" w:hAnsiTheme="majorBidi" w:cstheme="majorBidi" w:hint="cs"/>
          <w:b/>
          <w:bCs/>
          <w:sz w:val="24"/>
          <w:szCs w:val="24"/>
          <w:rtl/>
          <w:lang w:val="en-US"/>
        </w:rPr>
        <w:t>:</w:t>
      </w:r>
      <w:r w:rsidRPr="00687B41">
        <w:rPr>
          <w:rFonts w:asciiTheme="majorBidi" w:eastAsia="Times New Roman" w:hAnsiTheme="majorBidi" w:cstheme="majorBidi"/>
          <w:b/>
          <w:bCs/>
          <w:sz w:val="24"/>
          <w:szCs w:val="24"/>
          <w:rtl/>
          <w:lang w:val="en-US"/>
        </w:rPr>
        <w:t xml:space="preserve"> </w:t>
      </w:r>
      <w:r w:rsidR="00CA18A1" w:rsidRPr="00FD61D6">
        <w:rPr>
          <w:rFonts w:asciiTheme="majorBidi" w:eastAsia="Times New Roman" w:hAnsiTheme="majorBidi" w:cstheme="majorBidi"/>
          <w:b/>
          <w:bCs/>
          <w:sz w:val="24"/>
          <w:szCs w:val="24"/>
          <w:rtl/>
          <w:lang w:val="en-US"/>
        </w:rPr>
        <w:t xml:space="preserve">يوجد </w:t>
      </w:r>
      <w:proofErr w:type="gramStart"/>
      <w:r w:rsidR="00CA18A1" w:rsidRPr="00FD61D6">
        <w:rPr>
          <w:rFonts w:asciiTheme="majorBidi" w:eastAsia="Times New Roman" w:hAnsiTheme="majorBidi" w:cstheme="majorBidi"/>
          <w:b/>
          <w:bCs/>
          <w:sz w:val="24"/>
          <w:szCs w:val="24"/>
          <w:rtl/>
          <w:lang w:val="en-US"/>
        </w:rPr>
        <w:t>أثر</w:t>
      </w:r>
      <w:proofErr w:type="gramEnd"/>
      <w:r w:rsidR="00CA18A1" w:rsidRPr="00FD61D6">
        <w:rPr>
          <w:rFonts w:asciiTheme="majorBidi" w:eastAsia="Times New Roman" w:hAnsiTheme="majorBidi" w:cstheme="majorBidi"/>
          <w:b/>
          <w:bCs/>
          <w:sz w:val="24"/>
          <w:szCs w:val="24"/>
          <w:rtl/>
          <w:lang w:val="en-US"/>
        </w:rPr>
        <w:t xml:space="preserve"> ذو دلالة إحصائية عند مستوى الدلالة (0.05) لتوفر قوانين ومعايير واضحة لتطبيق المحاسبة البيئية بشركات النفط الليبية على ترشيد القرارات الإدارية </w:t>
      </w:r>
      <w:proofErr w:type="gramStart"/>
      <w:r w:rsidR="00CA18A1" w:rsidRPr="00FD61D6">
        <w:rPr>
          <w:rFonts w:asciiTheme="majorBidi" w:eastAsia="Times New Roman" w:hAnsiTheme="majorBidi" w:cstheme="majorBidi"/>
          <w:b/>
          <w:bCs/>
          <w:sz w:val="24"/>
          <w:szCs w:val="24"/>
          <w:rtl/>
          <w:lang w:val="en-US"/>
        </w:rPr>
        <w:t>والمالية</w:t>
      </w:r>
      <w:proofErr w:type="gramEnd"/>
      <w:r w:rsidR="00CA18A1" w:rsidRPr="00FD61D6">
        <w:rPr>
          <w:rFonts w:asciiTheme="majorBidi" w:eastAsia="Times New Roman" w:hAnsiTheme="majorBidi" w:cstheme="majorBidi"/>
          <w:b/>
          <w:bCs/>
          <w:sz w:val="24"/>
          <w:szCs w:val="24"/>
          <w:rtl/>
          <w:lang w:val="en-US"/>
        </w:rPr>
        <w:t xml:space="preserve">. </w:t>
      </w:r>
    </w:p>
    <w:p w:rsidR="00CA18A1" w:rsidRPr="00FD61D6" w:rsidRDefault="00CA18A1" w:rsidP="00687B41">
      <w:pPr>
        <w:bidi/>
        <w:spacing w:after="0" w:line="360" w:lineRule="auto"/>
        <w:jc w:val="both"/>
        <w:rPr>
          <w:rFonts w:asciiTheme="majorBidi" w:eastAsia="Times New Roman" w:hAnsiTheme="majorBidi" w:cstheme="majorBidi"/>
          <w:sz w:val="24"/>
          <w:szCs w:val="24"/>
          <w:lang w:val="en-US"/>
        </w:rPr>
      </w:pPr>
      <w:proofErr w:type="gramStart"/>
      <w:r w:rsidRPr="00FD61D6">
        <w:rPr>
          <w:rFonts w:asciiTheme="majorBidi" w:eastAsia="Times New Roman" w:hAnsiTheme="majorBidi" w:cstheme="majorBidi"/>
          <w:sz w:val="24"/>
          <w:szCs w:val="24"/>
          <w:rtl/>
          <w:lang w:val="en-US"/>
        </w:rPr>
        <w:t>وتهدف</w:t>
      </w:r>
      <w:proofErr w:type="gramEnd"/>
      <w:r w:rsidRPr="00FD61D6">
        <w:rPr>
          <w:rFonts w:asciiTheme="majorBidi" w:eastAsia="Times New Roman" w:hAnsiTheme="majorBidi" w:cstheme="majorBidi"/>
          <w:sz w:val="24"/>
          <w:szCs w:val="24"/>
          <w:rtl/>
          <w:lang w:val="en-US"/>
        </w:rPr>
        <w:t xml:space="preserve"> هذه الفرضية إلى معرفة أثر توفر قوانين ومعايير واضحة لتطبيق المحاسبة البيئية بشركات النفط الليبية على ترشيد القرارات الإدارية والمالية</w:t>
      </w:r>
      <w:r w:rsidRPr="00FD61D6">
        <w:rPr>
          <w:rFonts w:asciiTheme="majorBidi" w:eastAsia="Times New Roman" w:hAnsiTheme="majorBidi" w:cstheme="majorBidi"/>
          <w:sz w:val="24"/>
          <w:szCs w:val="24"/>
          <w:lang w:val="en-US"/>
        </w:rPr>
        <w:t>.</w:t>
      </w:r>
    </w:p>
    <w:p w:rsidR="00CA18A1" w:rsidRPr="00687B41" w:rsidRDefault="00CA18A1" w:rsidP="00D926D9">
      <w:pPr>
        <w:pStyle w:val="Paragraphedeliste"/>
        <w:numPr>
          <w:ilvl w:val="0"/>
          <w:numId w:val="20"/>
        </w:numPr>
        <w:bidi/>
        <w:spacing w:after="0" w:line="360" w:lineRule="auto"/>
        <w:jc w:val="both"/>
        <w:rPr>
          <w:rFonts w:asciiTheme="majorBidi" w:eastAsia="Times New Roman" w:hAnsiTheme="majorBidi" w:cstheme="majorBidi"/>
          <w:b/>
          <w:bCs/>
          <w:sz w:val="24"/>
          <w:szCs w:val="24"/>
          <w:rtl/>
          <w:lang w:val="en-US"/>
        </w:rPr>
      </w:pPr>
      <w:r w:rsidRPr="00687B41">
        <w:rPr>
          <w:rFonts w:asciiTheme="majorBidi" w:eastAsia="Times New Roman" w:hAnsiTheme="majorBidi" w:cstheme="majorBidi"/>
          <w:b/>
          <w:bCs/>
          <w:sz w:val="24"/>
          <w:szCs w:val="24"/>
          <w:rtl/>
          <w:lang w:val="en-US"/>
        </w:rPr>
        <w:t>استخدام معامل الارتباط بيرسون:</w:t>
      </w:r>
    </w:p>
    <w:p w:rsidR="00CA18A1" w:rsidRPr="00687B41" w:rsidRDefault="00CA18A1" w:rsidP="00687B41">
      <w:pPr>
        <w:bidi/>
        <w:spacing w:after="0" w:line="360" w:lineRule="auto"/>
        <w:jc w:val="both"/>
        <w:rPr>
          <w:rFonts w:asciiTheme="majorBidi" w:eastAsia="Times New Roman" w:hAnsiTheme="majorBidi" w:cstheme="majorBidi" w:hint="cs"/>
          <w:sz w:val="24"/>
          <w:szCs w:val="24"/>
          <w:rtl/>
          <w:lang w:val="en-US" w:bidi="ar-TN"/>
        </w:rPr>
      </w:pPr>
      <w:r w:rsidRPr="00FD61D6">
        <w:rPr>
          <w:rFonts w:asciiTheme="majorBidi" w:eastAsia="Times New Roman" w:hAnsiTheme="majorBidi" w:cstheme="majorBidi"/>
          <w:sz w:val="24"/>
          <w:szCs w:val="24"/>
          <w:rtl/>
          <w:lang w:val="en-US"/>
        </w:rPr>
        <w:t>تم استخدام معامل الارتباط بيرسون لإيجاد علاقة الارتباط بين توفر قوانين ومعايير واضحة لتطبيق المحاسبة البيئية بشركات النفط الليبية كمتغير مستقل، وترشيد القرارات الإدارية والمالية كمتغير تابع، كما هو موضح في الجدول رقم (</w:t>
      </w:r>
      <w:r w:rsidR="00687B41">
        <w:rPr>
          <w:rFonts w:asciiTheme="majorBidi" w:eastAsia="Times New Roman" w:hAnsiTheme="majorBidi" w:cstheme="majorBidi" w:hint="cs"/>
          <w:sz w:val="24"/>
          <w:szCs w:val="24"/>
          <w:rtl/>
          <w:lang w:val="en-US"/>
        </w:rPr>
        <w:t>12</w:t>
      </w:r>
      <w:r w:rsidRPr="00FD61D6">
        <w:rPr>
          <w:rFonts w:asciiTheme="majorBidi" w:eastAsia="Times New Roman" w:hAnsiTheme="majorBidi" w:cstheme="majorBidi"/>
          <w:sz w:val="24"/>
          <w:szCs w:val="24"/>
          <w:rtl/>
          <w:lang w:val="en-US"/>
        </w:rPr>
        <w:t xml:space="preserve">). </w:t>
      </w:r>
    </w:p>
    <w:p w:rsidR="00CA18A1" w:rsidRPr="00687B41" w:rsidRDefault="00687B41" w:rsidP="00687B41">
      <w:pPr>
        <w:pStyle w:val="Lgende"/>
        <w:bidi/>
        <w:jc w:val="center"/>
        <w:rPr>
          <w:rFonts w:ascii="Times New Roman" w:eastAsia="Times New Roman" w:hAnsi="Times New Roman" w:cs="Times New Roman"/>
          <w:color w:val="auto"/>
          <w:sz w:val="24"/>
          <w:szCs w:val="24"/>
          <w:rtl/>
          <w:lang w:val="en-US" w:eastAsia="en-GB"/>
        </w:rPr>
      </w:pPr>
      <w:r w:rsidRPr="00687B41">
        <w:rPr>
          <w:rFonts w:ascii="Times New Roman" w:hAnsi="Times New Roman" w:cs="Times New Roman"/>
          <w:color w:val="auto"/>
          <w:sz w:val="24"/>
          <w:szCs w:val="24"/>
          <w:rtl/>
        </w:rPr>
        <w:t xml:space="preserve">جدول </w:t>
      </w:r>
      <w:r w:rsidRPr="00687B41">
        <w:rPr>
          <w:rFonts w:ascii="Times New Roman" w:hAnsi="Times New Roman" w:cs="Times New Roman"/>
          <w:color w:val="auto"/>
          <w:sz w:val="24"/>
          <w:szCs w:val="24"/>
          <w:rtl/>
        </w:rPr>
        <w:fldChar w:fldCharType="begin"/>
      </w:r>
      <w:r w:rsidRPr="00687B41">
        <w:rPr>
          <w:rFonts w:ascii="Times New Roman" w:hAnsi="Times New Roman" w:cs="Times New Roman"/>
          <w:color w:val="auto"/>
          <w:sz w:val="24"/>
          <w:szCs w:val="24"/>
          <w:rtl/>
        </w:rPr>
        <w:instrText xml:space="preserve"> </w:instrText>
      </w:r>
      <w:r w:rsidRPr="00687B41">
        <w:rPr>
          <w:rFonts w:ascii="Times New Roman" w:hAnsi="Times New Roman" w:cs="Times New Roman"/>
          <w:color w:val="auto"/>
          <w:sz w:val="24"/>
          <w:szCs w:val="24"/>
        </w:rPr>
        <w:instrText>SEQ</w:instrText>
      </w:r>
      <w:r w:rsidRPr="00687B41">
        <w:rPr>
          <w:rFonts w:ascii="Times New Roman" w:hAnsi="Times New Roman" w:cs="Times New Roman"/>
          <w:color w:val="auto"/>
          <w:sz w:val="24"/>
          <w:szCs w:val="24"/>
          <w:rtl/>
        </w:rPr>
        <w:instrText xml:space="preserve"> جدول \* </w:instrText>
      </w:r>
      <w:r w:rsidRPr="00687B41">
        <w:rPr>
          <w:rFonts w:ascii="Times New Roman" w:hAnsi="Times New Roman" w:cs="Times New Roman"/>
          <w:color w:val="auto"/>
          <w:sz w:val="24"/>
          <w:szCs w:val="24"/>
        </w:rPr>
        <w:instrText>ARABIC</w:instrText>
      </w:r>
      <w:r w:rsidRPr="00687B41">
        <w:rPr>
          <w:rFonts w:ascii="Times New Roman" w:hAnsi="Times New Roman" w:cs="Times New Roman"/>
          <w:color w:val="auto"/>
          <w:sz w:val="24"/>
          <w:szCs w:val="24"/>
          <w:rtl/>
        </w:rPr>
        <w:instrText xml:space="preserve"> </w:instrText>
      </w:r>
      <w:r w:rsidRPr="00687B41">
        <w:rPr>
          <w:rFonts w:ascii="Times New Roman" w:hAnsi="Times New Roman" w:cs="Times New Roman"/>
          <w:color w:val="auto"/>
          <w:sz w:val="24"/>
          <w:szCs w:val="24"/>
          <w:rtl/>
        </w:rPr>
        <w:fldChar w:fldCharType="separate"/>
      </w:r>
      <w:r w:rsidRPr="00687B41">
        <w:rPr>
          <w:rFonts w:ascii="Times New Roman" w:hAnsi="Times New Roman" w:cs="Times New Roman"/>
          <w:noProof/>
          <w:color w:val="auto"/>
          <w:sz w:val="24"/>
          <w:szCs w:val="24"/>
          <w:rtl/>
        </w:rPr>
        <w:t>12</w:t>
      </w:r>
      <w:r w:rsidRPr="00687B41">
        <w:rPr>
          <w:rFonts w:ascii="Times New Roman" w:hAnsi="Times New Roman" w:cs="Times New Roman"/>
          <w:color w:val="auto"/>
          <w:sz w:val="24"/>
          <w:szCs w:val="24"/>
          <w:rtl/>
        </w:rPr>
        <w:fldChar w:fldCharType="end"/>
      </w:r>
      <w:r w:rsidRPr="00687B41">
        <w:rPr>
          <w:rFonts w:ascii="Times New Roman" w:hAnsi="Times New Roman" w:cs="Times New Roman"/>
          <w:noProof/>
          <w:color w:val="auto"/>
          <w:sz w:val="24"/>
          <w:szCs w:val="24"/>
          <w:rtl/>
          <w:lang w:bidi="ar-TN"/>
        </w:rPr>
        <w:t>: معامل ارتباط بيرسون بين توفر قوانين ومعايير واضحة لتطبيق المحاسبة البيئية بشركات النفط الليبية وترشيد القرارات الإدارية والمالية</w:t>
      </w:r>
    </w:p>
    <w:tbl>
      <w:tblPr>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1E0" w:firstRow="1" w:lastRow="1" w:firstColumn="1" w:lastColumn="1" w:noHBand="0" w:noVBand="0"/>
      </w:tblPr>
      <w:tblGrid>
        <w:gridCol w:w="7703"/>
        <w:gridCol w:w="1585"/>
      </w:tblGrid>
      <w:tr w:rsidR="00CA18A1" w:rsidRPr="00FD61D6" w:rsidTr="00CA18A1">
        <w:trPr>
          <w:trHeight w:val="466"/>
          <w:jc w:val="center"/>
        </w:trPr>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bidi="en-US"/>
              </w:rPr>
            </w:pPr>
            <w:r w:rsidRPr="00FD61D6">
              <w:rPr>
                <w:rFonts w:asciiTheme="majorBidi" w:eastAsia="Times New Roman" w:hAnsiTheme="majorBidi" w:cstheme="majorBidi"/>
                <w:b/>
                <w:bCs/>
                <w:color w:val="000000"/>
                <w:sz w:val="24"/>
                <w:szCs w:val="24"/>
                <w:rtl/>
                <w:lang w:val="en-US"/>
              </w:rPr>
              <w:t>العبارة</w:t>
            </w:r>
          </w:p>
        </w:tc>
        <w:tc>
          <w:tcPr>
            <w:tcW w:w="0" w:type="auto"/>
            <w:vMerge w:val="restart"/>
            <w:shd w:val="clear" w:color="auto" w:fill="808080" w:themeFill="background1" w:themeFillShade="80"/>
            <w:vAlign w:val="center"/>
          </w:tcPr>
          <w:p w:rsidR="00CA18A1" w:rsidRPr="00FD61D6" w:rsidRDefault="00CA18A1" w:rsidP="00FD61D6">
            <w:pPr>
              <w:tabs>
                <w:tab w:val="left" w:pos="1277"/>
              </w:tabs>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 xml:space="preserve">معامل </w:t>
            </w:r>
            <w:proofErr w:type="spellStart"/>
            <w:r w:rsidRPr="00FD61D6">
              <w:rPr>
                <w:rFonts w:asciiTheme="majorBidi" w:eastAsia="Times New Roman" w:hAnsiTheme="majorBidi" w:cstheme="majorBidi"/>
                <w:b/>
                <w:bCs/>
                <w:color w:val="000000"/>
                <w:sz w:val="24"/>
                <w:szCs w:val="24"/>
                <w:rtl/>
                <w:lang w:val="en-US"/>
              </w:rPr>
              <w:t>إرتباط</w:t>
            </w:r>
            <w:proofErr w:type="spellEnd"/>
            <w:r w:rsidRPr="00FD61D6">
              <w:rPr>
                <w:rFonts w:asciiTheme="majorBidi" w:eastAsia="Times New Roman" w:hAnsiTheme="majorBidi" w:cstheme="majorBidi"/>
                <w:b/>
                <w:bCs/>
                <w:color w:val="000000"/>
                <w:sz w:val="24"/>
                <w:szCs w:val="24"/>
                <w:rtl/>
                <w:lang w:val="en-US"/>
              </w:rPr>
              <w:t xml:space="preserve"> بيرسون</w:t>
            </w:r>
          </w:p>
        </w:tc>
      </w:tr>
      <w:tr w:rsidR="00CA18A1" w:rsidRPr="00FD61D6" w:rsidTr="00CA18A1">
        <w:trPr>
          <w:trHeight w:val="466"/>
          <w:jc w:val="center"/>
        </w:trPr>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lastRenderedPageBreak/>
              <w:t xml:space="preserve">تحتوي القوانين </w:t>
            </w:r>
            <w:proofErr w:type="gramStart"/>
            <w:r w:rsidRPr="00FD61D6">
              <w:rPr>
                <w:rFonts w:asciiTheme="majorBidi" w:eastAsia="Calibri" w:hAnsiTheme="majorBidi" w:cstheme="majorBidi"/>
                <w:b/>
                <w:bCs/>
                <w:sz w:val="24"/>
                <w:szCs w:val="24"/>
                <w:rtl/>
                <w:lang w:val="en-US"/>
              </w:rPr>
              <w:t>والتشريعات</w:t>
            </w:r>
            <w:proofErr w:type="gramEnd"/>
            <w:r w:rsidRPr="00FD61D6">
              <w:rPr>
                <w:rFonts w:asciiTheme="majorBidi" w:eastAsia="Calibri" w:hAnsiTheme="majorBidi" w:cstheme="majorBidi"/>
                <w:b/>
                <w:bCs/>
                <w:sz w:val="24"/>
                <w:szCs w:val="24"/>
                <w:rtl/>
                <w:lang w:val="en-US"/>
              </w:rPr>
              <w:t xml:space="preserve"> والمعايير البيئية الواردة في قانون حماية البيئة الليبي على أحكام كافية لحماية البيئة والمحافظة عليها</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.578</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تُلزم القوانين والتشريعات والمعايير البيئية الشركات النفطية على اعتماد أنظمة انتاج أقل إضراراً بالبيئة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.413</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تفرض القوانين والتشريعات والمعايير البيئية على الشركات النفطية معايير خاصة بعملية الإنتاج </w:t>
            </w:r>
            <w:proofErr w:type="gramStart"/>
            <w:r w:rsidRPr="00FD61D6">
              <w:rPr>
                <w:rFonts w:asciiTheme="majorBidi" w:eastAsia="Calibri" w:hAnsiTheme="majorBidi" w:cstheme="majorBidi"/>
                <w:b/>
                <w:bCs/>
                <w:sz w:val="24"/>
                <w:szCs w:val="24"/>
                <w:rtl/>
                <w:lang w:val="en-US"/>
              </w:rPr>
              <w:t>والمنتج</w:t>
            </w:r>
            <w:proofErr w:type="gramEnd"/>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.509</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مرونة القوانين </w:t>
            </w:r>
            <w:proofErr w:type="gramStart"/>
            <w:r w:rsidRPr="00FD61D6">
              <w:rPr>
                <w:rFonts w:asciiTheme="majorBidi" w:eastAsia="Calibri" w:hAnsiTheme="majorBidi" w:cstheme="majorBidi"/>
                <w:b/>
                <w:bCs/>
                <w:sz w:val="24"/>
                <w:szCs w:val="24"/>
                <w:rtl/>
                <w:lang w:val="en-US"/>
              </w:rPr>
              <w:t>والتشريعات</w:t>
            </w:r>
            <w:proofErr w:type="gramEnd"/>
            <w:r w:rsidRPr="00FD61D6">
              <w:rPr>
                <w:rFonts w:asciiTheme="majorBidi" w:eastAsia="Calibri" w:hAnsiTheme="majorBidi" w:cstheme="majorBidi"/>
                <w:b/>
                <w:bCs/>
                <w:sz w:val="24"/>
                <w:szCs w:val="24"/>
                <w:rtl/>
                <w:lang w:val="en-US"/>
              </w:rPr>
              <w:t xml:space="preserve"> والمعايير البيئية الحالية لاستيعاب التطورات السريعة في صناعة النفط</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.484</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تفرض القوانين </w:t>
            </w:r>
            <w:proofErr w:type="gramStart"/>
            <w:r w:rsidRPr="00FD61D6">
              <w:rPr>
                <w:rFonts w:asciiTheme="majorBidi" w:eastAsia="Calibri" w:hAnsiTheme="majorBidi" w:cstheme="majorBidi"/>
                <w:b/>
                <w:bCs/>
                <w:sz w:val="24"/>
                <w:szCs w:val="24"/>
                <w:rtl/>
                <w:lang w:val="en-US"/>
              </w:rPr>
              <w:t>والتشريعات</w:t>
            </w:r>
            <w:proofErr w:type="gramEnd"/>
            <w:r w:rsidRPr="00FD61D6">
              <w:rPr>
                <w:rFonts w:asciiTheme="majorBidi" w:eastAsia="Calibri" w:hAnsiTheme="majorBidi" w:cstheme="majorBidi"/>
                <w:b/>
                <w:bCs/>
                <w:sz w:val="24"/>
                <w:szCs w:val="24"/>
                <w:rtl/>
                <w:lang w:val="en-US"/>
              </w:rPr>
              <w:t xml:space="preserve"> والمعايير البيئية غرامات على شركات النفط إذا انتهكت القوانين واللوائح المعمول بها</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.312</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للعقوبات الواردة في النصوص التشريعية والمعايير المتعلقة بالبيئة أثر رادع </w:t>
            </w:r>
            <w:proofErr w:type="gramStart"/>
            <w:r w:rsidRPr="00FD61D6">
              <w:rPr>
                <w:rFonts w:asciiTheme="majorBidi" w:eastAsia="Calibri" w:hAnsiTheme="majorBidi" w:cstheme="majorBidi"/>
                <w:b/>
                <w:bCs/>
                <w:sz w:val="24"/>
                <w:szCs w:val="24"/>
                <w:rtl/>
                <w:lang w:val="en-US"/>
              </w:rPr>
              <w:t>يعادل</w:t>
            </w:r>
            <w:proofErr w:type="gramEnd"/>
            <w:r w:rsidRPr="00FD61D6">
              <w:rPr>
                <w:rFonts w:asciiTheme="majorBidi" w:eastAsia="Calibri" w:hAnsiTheme="majorBidi" w:cstheme="majorBidi"/>
                <w:b/>
                <w:bCs/>
                <w:sz w:val="24"/>
                <w:szCs w:val="24"/>
                <w:rtl/>
                <w:lang w:val="en-US"/>
              </w:rPr>
              <w:t xml:space="preserve"> درجة الانتهاكات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.377</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تراقب الوكالة المسؤولة عن شؤون البيئة بانتظام أنشطة شركات النفط لتتبع تطبيق وتنفيذ النصوص التشريعية والمعايير المتعلقة بالبيئة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.460</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تتطلب القوانين </w:t>
            </w:r>
            <w:proofErr w:type="gramStart"/>
            <w:r w:rsidRPr="00FD61D6">
              <w:rPr>
                <w:rFonts w:asciiTheme="majorBidi" w:eastAsia="Calibri" w:hAnsiTheme="majorBidi" w:cstheme="majorBidi"/>
                <w:b/>
                <w:bCs/>
                <w:sz w:val="24"/>
                <w:szCs w:val="24"/>
                <w:rtl/>
                <w:lang w:val="en-US"/>
              </w:rPr>
              <w:t>والتشريعات</w:t>
            </w:r>
            <w:proofErr w:type="gramEnd"/>
            <w:r w:rsidRPr="00FD61D6">
              <w:rPr>
                <w:rFonts w:asciiTheme="majorBidi" w:eastAsia="Calibri" w:hAnsiTheme="majorBidi" w:cstheme="majorBidi"/>
                <w:b/>
                <w:bCs/>
                <w:sz w:val="24"/>
                <w:szCs w:val="24"/>
                <w:rtl/>
                <w:lang w:val="en-US"/>
              </w:rPr>
              <w:t xml:space="preserve"> والمعايير البيئية من شركات النفط تقديم تقارير عن الأثر البيئي لأنشطة الشركة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.284</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rtl/>
                <w:lang w:val="en-US"/>
              </w:rPr>
              <w:t>المتوسط العام لتوفر قوانين ومعايير واضحة لتطبيق المحاسبة البيئية بشركات النفط الليبية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.744</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bl>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rPr>
      </w:pPr>
      <w:r w:rsidRPr="00FD61D6">
        <w:rPr>
          <w:rFonts w:asciiTheme="majorBidi" w:eastAsia="Times New Roman" w:hAnsiTheme="majorBidi" w:cstheme="majorBidi"/>
          <w:sz w:val="24"/>
          <w:szCs w:val="24"/>
          <w:lang w:val="en-US"/>
        </w:rPr>
        <w:t xml:space="preserve">**    </w:t>
      </w:r>
      <w:r w:rsidRPr="00FD61D6">
        <w:rPr>
          <w:rFonts w:asciiTheme="majorBidi" w:eastAsia="Times New Roman" w:hAnsiTheme="majorBidi" w:cstheme="majorBidi"/>
          <w:sz w:val="24"/>
          <w:szCs w:val="24"/>
          <w:rtl/>
          <w:lang w:val="en-US"/>
        </w:rPr>
        <w:t xml:space="preserve"> </w:t>
      </w:r>
      <w:proofErr w:type="spellStart"/>
      <w:r w:rsidRPr="00FD61D6">
        <w:rPr>
          <w:rFonts w:asciiTheme="majorBidi" w:eastAsia="Times New Roman" w:hAnsiTheme="majorBidi" w:cstheme="majorBidi"/>
          <w:sz w:val="24"/>
          <w:szCs w:val="24"/>
          <w:rtl/>
          <w:lang w:val="en-US"/>
        </w:rPr>
        <w:t>إرتباط</w:t>
      </w:r>
      <w:proofErr w:type="spellEnd"/>
      <w:r w:rsidRPr="00FD61D6">
        <w:rPr>
          <w:rFonts w:asciiTheme="majorBidi" w:eastAsia="Times New Roman" w:hAnsiTheme="majorBidi" w:cstheme="majorBidi"/>
          <w:sz w:val="24"/>
          <w:szCs w:val="24"/>
          <w:rtl/>
          <w:lang w:val="en-US"/>
        </w:rPr>
        <w:t xml:space="preserve"> عند مستوى معنوية 0.01   </w:t>
      </w:r>
    </w:p>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sz w:val="24"/>
          <w:szCs w:val="24"/>
          <w:rtl/>
          <w:lang w:val="en-US" w:eastAsia="en-GB"/>
        </w:rPr>
        <w:t xml:space="preserve">يتضح من الجدول السابق أن هناك علاقة ارتباط معنوية (طردية) بين كل عبارات متغير توفر قوانين ومعايير واضحة لتطبيق المحاسبة البيئية بشركات النفط الليبية والمتغير التابع ترشيد القرارات الإدارية والمالية، وبلغت علاقة الارتباط بين إجمالي عبارات متغير توفر قوانين ومعايير واضحة لتطبيق المحاسبة البيئية بشركات النفط الليبية المتغير المستقل والمتغير التابع ترشيد القرارات الإدارية المالية (0.744) </w:t>
      </w:r>
      <w:proofErr w:type="gramStart"/>
      <w:r w:rsidRPr="00FD61D6">
        <w:rPr>
          <w:rFonts w:asciiTheme="majorBidi" w:eastAsia="Times New Roman" w:hAnsiTheme="majorBidi" w:cstheme="majorBidi"/>
          <w:sz w:val="24"/>
          <w:szCs w:val="24"/>
          <w:rtl/>
          <w:lang w:val="en-US" w:eastAsia="en-GB"/>
        </w:rPr>
        <w:t>بمستوى</w:t>
      </w:r>
      <w:proofErr w:type="gramEnd"/>
      <w:r w:rsidRPr="00FD61D6">
        <w:rPr>
          <w:rFonts w:asciiTheme="majorBidi" w:eastAsia="Times New Roman" w:hAnsiTheme="majorBidi" w:cstheme="majorBidi"/>
          <w:sz w:val="24"/>
          <w:szCs w:val="24"/>
          <w:rtl/>
          <w:lang w:val="en-US" w:eastAsia="en-GB"/>
        </w:rPr>
        <w:t xml:space="preserve"> معنوية (0.01) وهي علاقة ارتباط معنوية (طردية) تعني أنه كلما زاد توفر قوانين ومعايير واضحة لتطبيق المحاسبة البيئية بشركات النفط الليبية زاد معها ترشيد القرارات الإدارية المالية (والعكس صحيح).</w:t>
      </w:r>
    </w:p>
    <w:p w:rsidR="00CA18A1" w:rsidRPr="00687B41" w:rsidRDefault="00CA18A1" w:rsidP="00D926D9">
      <w:pPr>
        <w:pStyle w:val="Paragraphedeliste"/>
        <w:numPr>
          <w:ilvl w:val="0"/>
          <w:numId w:val="21"/>
        </w:numPr>
        <w:bidi/>
        <w:spacing w:after="0" w:line="360" w:lineRule="auto"/>
        <w:jc w:val="both"/>
        <w:rPr>
          <w:rFonts w:asciiTheme="majorBidi" w:eastAsia="Times New Roman" w:hAnsiTheme="majorBidi" w:cstheme="majorBidi"/>
          <w:b/>
          <w:bCs/>
          <w:sz w:val="24"/>
          <w:szCs w:val="24"/>
          <w:rtl/>
          <w:lang w:val="en-US" w:eastAsia="en-GB"/>
        </w:rPr>
      </w:pPr>
      <w:r w:rsidRPr="00687B41">
        <w:rPr>
          <w:rFonts w:asciiTheme="majorBidi" w:eastAsia="Times New Roman" w:hAnsiTheme="majorBidi" w:cstheme="majorBidi"/>
          <w:b/>
          <w:bCs/>
          <w:sz w:val="24"/>
          <w:szCs w:val="24"/>
          <w:rtl/>
          <w:lang w:val="en-US" w:eastAsia="en-GB"/>
        </w:rPr>
        <w:t>استخدام تحليل التباين للانحدار:</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ولغرض</w:t>
      </w:r>
      <w:proofErr w:type="gramEnd"/>
      <w:r w:rsidRPr="00FD61D6">
        <w:rPr>
          <w:rFonts w:asciiTheme="majorBidi" w:eastAsia="Times New Roman" w:hAnsiTheme="majorBidi" w:cstheme="majorBidi"/>
          <w:sz w:val="24"/>
          <w:szCs w:val="24"/>
          <w:rtl/>
          <w:lang w:val="en-US" w:eastAsia="en-GB"/>
        </w:rPr>
        <w:t xml:space="preserve"> اختبار الفرضية الفرعية الثانية، تم استخدام تحليل التباين للانحدار، وذلك لإثبات صلاحية النموذج لاختبار الفرضية الفرعية الثانية، كما هو مبين بالجدول رقم (</w:t>
      </w:r>
      <w:r w:rsidR="00687B41">
        <w:rPr>
          <w:rFonts w:asciiTheme="majorBidi" w:eastAsia="Times New Roman" w:hAnsiTheme="majorBidi" w:cstheme="majorBidi" w:hint="cs"/>
          <w:sz w:val="24"/>
          <w:szCs w:val="24"/>
          <w:rtl/>
          <w:lang w:val="en-US" w:eastAsia="en-GB"/>
        </w:rPr>
        <w:t>13</w:t>
      </w:r>
      <w:r w:rsidRPr="00FD61D6">
        <w:rPr>
          <w:rFonts w:asciiTheme="majorBidi" w:eastAsia="Times New Roman" w:hAnsiTheme="majorBidi" w:cstheme="majorBidi"/>
          <w:sz w:val="24"/>
          <w:szCs w:val="24"/>
          <w:rtl/>
          <w:lang w:val="en-US" w:eastAsia="en-GB"/>
        </w:rPr>
        <w:t xml:space="preserve">). </w:t>
      </w:r>
    </w:p>
    <w:p w:rsidR="00CA18A1" w:rsidRPr="00FD61D6" w:rsidRDefault="00CA18A1" w:rsidP="00687B41">
      <w:pPr>
        <w:bidi/>
        <w:spacing w:after="0" w:line="360" w:lineRule="auto"/>
        <w:jc w:val="center"/>
        <w:rPr>
          <w:rFonts w:asciiTheme="majorBidi" w:eastAsia="Times New Roman" w:hAnsiTheme="majorBidi" w:cstheme="majorBidi"/>
          <w:sz w:val="24"/>
          <w:szCs w:val="24"/>
          <w:rtl/>
          <w:lang w:val="en-US"/>
        </w:rPr>
      </w:pPr>
      <w:bookmarkStart w:id="27" w:name="_Toc145879399"/>
      <w:r w:rsidRPr="00FD61D6">
        <w:rPr>
          <w:rFonts w:asciiTheme="majorBidi" w:eastAsia="Calibri" w:hAnsiTheme="majorBidi" w:cstheme="majorBidi"/>
          <w:b/>
          <w:bCs/>
          <w:sz w:val="24"/>
          <w:szCs w:val="24"/>
          <w:rtl/>
          <w:lang w:val="en-US"/>
        </w:rPr>
        <w:t xml:space="preserve">جدول </w:t>
      </w:r>
      <w:r w:rsidRPr="00FD61D6">
        <w:rPr>
          <w:rFonts w:asciiTheme="majorBidi" w:eastAsia="Calibri" w:hAnsiTheme="majorBidi" w:cstheme="majorBidi"/>
          <w:b/>
          <w:bCs/>
          <w:sz w:val="24"/>
          <w:szCs w:val="24"/>
          <w:rtl/>
          <w:lang w:val="en-US"/>
        </w:rPr>
        <w:fldChar w:fldCharType="begin"/>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lang w:val="en-US"/>
        </w:rPr>
        <w:instrText>SEQ</w:instrText>
      </w:r>
      <w:r w:rsidRPr="00FD61D6">
        <w:rPr>
          <w:rFonts w:asciiTheme="majorBidi" w:eastAsia="Calibri" w:hAnsiTheme="majorBidi" w:cstheme="majorBidi"/>
          <w:b/>
          <w:bCs/>
          <w:sz w:val="24"/>
          <w:szCs w:val="24"/>
          <w:rtl/>
          <w:lang w:val="en-US"/>
        </w:rPr>
        <w:instrText xml:space="preserve"> جدول \* </w:instrText>
      </w:r>
      <w:r w:rsidRPr="00FD61D6">
        <w:rPr>
          <w:rFonts w:asciiTheme="majorBidi" w:eastAsia="Calibri" w:hAnsiTheme="majorBidi" w:cstheme="majorBidi"/>
          <w:b/>
          <w:bCs/>
          <w:sz w:val="24"/>
          <w:szCs w:val="24"/>
          <w:lang w:val="en-US"/>
        </w:rPr>
        <w:instrText>ARABIC</w:instrText>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rtl/>
          <w:lang w:val="en-US"/>
        </w:rPr>
        <w:fldChar w:fldCharType="separate"/>
      </w:r>
      <w:r w:rsidR="00687B41">
        <w:rPr>
          <w:rFonts w:asciiTheme="majorBidi" w:eastAsia="Calibri" w:hAnsiTheme="majorBidi" w:cstheme="majorBidi"/>
          <w:b/>
          <w:bCs/>
          <w:noProof/>
          <w:sz w:val="24"/>
          <w:szCs w:val="24"/>
          <w:rtl/>
          <w:lang w:val="en-US"/>
        </w:rPr>
        <w:t>13</w:t>
      </w:r>
      <w:r w:rsidRPr="00FD61D6">
        <w:rPr>
          <w:rFonts w:asciiTheme="majorBidi" w:eastAsia="Calibri" w:hAnsiTheme="majorBidi" w:cstheme="majorBidi"/>
          <w:b/>
          <w:bCs/>
          <w:sz w:val="24"/>
          <w:szCs w:val="24"/>
          <w:rtl/>
          <w:lang w:val="en-US"/>
        </w:rPr>
        <w:fldChar w:fldCharType="end"/>
      </w:r>
      <w:r w:rsidRPr="00FD61D6">
        <w:rPr>
          <w:rFonts w:asciiTheme="majorBidi" w:eastAsia="Calibri" w:hAnsiTheme="majorBidi" w:cstheme="majorBidi"/>
          <w:b/>
          <w:bCs/>
          <w:noProof/>
          <w:sz w:val="24"/>
          <w:szCs w:val="24"/>
          <w:rtl/>
          <w:lang w:val="en-US" w:bidi="ar-TN"/>
        </w:rPr>
        <w:t>: نتائج تحليل التباين للانحدار للتأكد من صلاحية النموذج لاختبار الفرضية الفرعية الثانية</w:t>
      </w:r>
      <w:bookmarkEnd w:id="27"/>
    </w:p>
    <w:tbl>
      <w:tblPr>
        <w:tblStyle w:val="161"/>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888"/>
        <w:gridCol w:w="1240"/>
        <w:gridCol w:w="1437"/>
        <w:gridCol w:w="1421"/>
        <w:gridCol w:w="1501"/>
        <w:gridCol w:w="1334"/>
        <w:gridCol w:w="1467"/>
      </w:tblGrid>
      <w:tr w:rsidR="00CA18A1" w:rsidRPr="00FD61D6" w:rsidTr="00CA18A1">
        <w:trPr>
          <w:jc w:val="center"/>
        </w:trPr>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المصدر</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درجات</w:t>
            </w:r>
            <w:r w:rsidRPr="00FD61D6">
              <w:rPr>
                <w:rFonts w:asciiTheme="majorBidi" w:hAnsiTheme="majorBidi" w:cstheme="majorBidi"/>
                <w:b/>
                <w:bCs/>
                <w:sz w:val="24"/>
                <w:szCs w:val="24"/>
                <w:lang w:val="en-US"/>
              </w:rPr>
              <w:t xml:space="preserve"> </w:t>
            </w:r>
            <w:r w:rsidRPr="00FD61D6">
              <w:rPr>
                <w:rFonts w:asciiTheme="majorBidi" w:hAnsiTheme="majorBidi" w:cstheme="majorBidi"/>
                <w:b/>
                <w:bCs/>
                <w:sz w:val="24"/>
                <w:szCs w:val="24"/>
                <w:rtl/>
                <w:lang w:val="en-US"/>
              </w:rPr>
              <w:t>الحرية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مجموع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متوسط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قيمة</w:t>
            </w:r>
            <w:proofErr w:type="gramEnd"/>
            <w:r w:rsidRPr="00FD61D6">
              <w:rPr>
                <w:rFonts w:asciiTheme="majorBidi" w:hAnsiTheme="majorBidi" w:cstheme="majorBidi"/>
                <w:b/>
                <w:bCs/>
                <w:sz w:val="24"/>
                <w:szCs w:val="24"/>
                <w:rtl/>
                <w:lang w:val="en-US"/>
              </w:rPr>
              <w:t xml:space="preserve"> </w:t>
            </w:r>
            <w:r w:rsidRPr="00FD61D6">
              <w:rPr>
                <w:rFonts w:asciiTheme="majorBidi" w:hAnsiTheme="majorBidi" w:cstheme="majorBidi"/>
                <w:b/>
                <w:bCs/>
                <w:sz w:val="24"/>
                <w:szCs w:val="24"/>
                <w:lang w:val="en-US"/>
              </w:rPr>
              <w:t>F</w:t>
            </w:r>
            <w:r w:rsidRPr="00FD61D6">
              <w:rPr>
                <w:rFonts w:asciiTheme="majorBidi" w:hAnsiTheme="majorBidi" w:cstheme="majorBidi"/>
                <w:b/>
                <w:bCs/>
                <w:sz w:val="24"/>
                <w:szCs w:val="24"/>
                <w:rtl/>
                <w:lang w:val="en-US"/>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proofErr w:type="gramStart"/>
            <w:r w:rsidRPr="00FD61D6">
              <w:rPr>
                <w:rFonts w:asciiTheme="majorBidi" w:hAnsiTheme="majorBidi" w:cstheme="majorBidi"/>
                <w:b/>
                <w:bCs/>
                <w:sz w:val="24"/>
                <w:szCs w:val="24"/>
                <w:rtl/>
                <w:lang w:val="en-US"/>
              </w:rPr>
              <w:t>مستوى</w:t>
            </w:r>
            <w:proofErr w:type="gramEnd"/>
            <w:r w:rsidRPr="00FD61D6">
              <w:rPr>
                <w:rFonts w:asciiTheme="majorBidi" w:hAnsiTheme="majorBidi" w:cstheme="majorBidi"/>
                <w:b/>
                <w:bCs/>
                <w:sz w:val="24"/>
                <w:szCs w:val="24"/>
                <w:rtl/>
                <w:lang w:val="en-US"/>
              </w:rPr>
              <w:t xml:space="preserve"> دلالة </w:t>
            </w:r>
            <w:r w:rsidRPr="00FD61D6">
              <w:rPr>
                <w:rFonts w:asciiTheme="majorBidi" w:hAnsiTheme="majorBidi" w:cstheme="majorBidi"/>
                <w:b/>
                <w:bCs/>
                <w:sz w:val="24"/>
                <w:szCs w:val="24"/>
                <w:lang w:val="en-US"/>
              </w:rPr>
              <w:t>F</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proofErr w:type="gramStart"/>
            <w:r w:rsidRPr="00FD61D6">
              <w:rPr>
                <w:rFonts w:asciiTheme="majorBidi" w:hAnsiTheme="majorBidi" w:cstheme="majorBidi"/>
                <w:b/>
                <w:bCs/>
                <w:sz w:val="24"/>
                <w:szCs w:val="24"/>
                <w:rtl/>
                <w:lang w:val="en-US"/>
              </w:rPr>
              <w:t>معامل</w:t>
            </w:r>
            <w:proofErr w:type="gramEnd"/>
            <w:r w:rsidRPr="00FD61D6">
              <w:rPr>
                <w:rFonts w:asciiTheme="majorBidi" w:hAnsiTheme="majorBidi" w:cstheme="majorBidi"/>
                <w:b/>
                <w:bCs/>
                <w:sz w:val="24"/>
                <w:szCs w:val="24"/>
                <w:rtl/>
                <w:lang w:val="en-US"/>
              </w:rPr>
              <w:t xml:space="preserve"> التحديد </w:t>
            </w:r>
            <w:r w:rsidRPr="00FD61D6">
              <w:rPr>
                <w:rFonts w:asciiTheme="majorBidi" w:hAnsiTheme="majorBidi" w:cstheme="majorBidi"/>
                <w:b/>
                <w:bCs/>
                <w:sz w:val="24"/>
                <w:szCs w:val="24"/>
                <w:lang w:val="en-US"/>
              </w:rPr>
              <w:t>R</w:t>
            </w:r>
            <w:r w:rsidRPr="00FD61D6">
              <w:rPr>
                <w:rFonts w:asciiTheme="majorBidi" w:hAnsiTheme="majorBidi" w:cstheme="majorBidi"/>
                <w:b/>
                <w:bCs/>
                <w:sz w:val="24"/>
                <w:szCs w:val="24"/>
                <w:vertAlign w:val="superscript"/>
                <w:lang w:val="en-US"/>
              </w:rPr>
              <w:t>2</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spellStart"/>
            <w:r w:rsidRPr="00FD61D6">
              <w:rPr>
                <w:rFonts w:asciiTheme="majorBidi" w:hAnsiTheme="majorBidi" w:cstheme="majorBidi"/>
                <w:b/>
                <w:bCs/>
                <w:sz w:val="24"/>
                <w:szCs w:val="24"/>
                <w:rtl/>
                <w:lang w:val="en-US"/>
              </w:rPr>
              <w:t>الإنحدار</w:t>
            </w:r>
            <w:proofErr w:type="spellEnd"/>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w:t>
            </w:r>
          </w:p>
        </w:tc>
        <w:tc>
          <w:tcPr>
            <w:tcW w:w="0" w:type="auto"/>
          </w:tcPr>
          <w:p w:rsidR="00CA18A1" w:rsidRPr="00687B41" w:rsidRDefault="00CA18A1" w:rsidP="00FD61D6">
            <w:pPr>
              <w:spacing w:after="0" w:line="360" w:lineRule="auto"/>
              <w:jc w:val="both"/>
              <w:rPr>
                <w:rFonts w:asciiTheme="majorBidi" w:hAnsiTheme="majorBidi" w:cstheme="majorBidi"/>
                <w:b/>
                <w:bCs/>
                <w:sz w:val="24"/>
                <w:szCs w:val="24"/>
                <w:lang w:val="en-US"/>
              </w:rPr>
            </w:pPr>
            <w:r w:rsidRPr="00FD61D6">
              <w:rPr>
                <w:rFonts w:asciiTheme="majorBidi" w:hAnsiTheme="majorBidi" w:cstheme="majorBidi"/>
                <w:b/>
                <w:bCs/>
                <w:sz w:val="24"/>
                <w:szCs w:val="24"/>
                <w:lang w:val="en-JM"/>
              </w:rPr>
              <w:t>8.986</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8.986</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126.306</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0.000</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0.553</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الخطأ</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102</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7.257</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lang w:val="en-JM"/>
              </w:rPr>
              <w:t>.071</w:t>
            </w:r>
            <w:r w:rsidRPr="00FD61D6">
              <w:rPr>
                <w:rFonts w:asciiTheme="majorBidi" w:hAnsiTheme="majorBidi" w:cstheme="majorBidi"/>
                <w:b/>
                <w:bCs/>
                <w:sz w:val="24"/>
                <w:szCs w:val="24"/>
                <w:rtl/>
                <w:lang w:val="en-JM"/>
              </w:rPr>
              <w:t>0</w:t>
            </w: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lastRenderedPageBreak/>
              <w:t>المجموع</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103</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16.243</w:t>
            </w:r>
          </w:p>
        </w:tc>
        <w:tc>
          <w:tcPr>
            <w:tcW w:w="0" w:type="auto"/>
            <w:vAlign w:val="center"/>
          </w:tcPr>
          <w:p w:rsidR="00CA18A1" w:rsidRPr="00FD61D6" w:rsidRDefault="00CA18A1" w:rsidP="00FD61D6">
            <w:pPr>
              <w:spacing w:after="0" w:line="360" w:lineRule="auto"/>
              <w:jc w:val="both"/>
              <w:rPr>
                <w:rFonts w:asciiTheme="majorBidi" w:hAnsiTheme="majorBidi" w:cstheme="majorBidi" w:hint="cs"/>
                <w:b/>
                <w:bCs/>
                <w:sz w:val="24"/>
                <w:szCs w:val="24"/>
                <w:rtl/>
                <w:lang w:val="en-JM" w:bidi="ar-TN"/>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r>
    </w:tbl>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sz w:val="24"/>
          <w:szCs w:val="24"/>
          <w:rtl/>
          <w:lang w:val="en-US" w:eastAsia="en-GB"/>
        </w:rPr>
        <w:t>يتضح من الجدول السابق ثبات صلاحية النموذج لاختبار الفرضية الفرعية الثانية استناداً إلى ارتفاع قيمة (</w:t>
      </w:r>
      <w:r w:rsidRPr="00FD61D6">
        <w:rPr>
          <w:rFonts w:asciiTheme="majorBidi" w:eastAsia="Times New Roman" w:hAnsiTheme="majorBidi" w:cstheme="majorBidi"/>
          <w:sz w:val="24"/>
          <w:szCs w:val="24"/>
          <w:lang w:val="en-US" w:eastAsia="en-GB"/>
        </w:rPr>
        <w:t>F</w:t>
      </w:r>
      <w:r w:rsidRPr="00FD61D6">
        <w:rPr>
          <w:rFonts w:asciiTheme="majorBidi" w:eastAsia="Times New Roman" w:hAnsiTheme="majorBidi" w:cstheme="majorBidi"/>
          <w:sz w:val="24"/>
          <w:szCs w:val="24"/>
          <w:rtl/>
          <w:lang w:val="en-US" w:eastAsia="en-GB"/>
        </w:rPr>
        <w:t xml:space="preserve">) المحسوبة </w:t>
      </w:r>
      <w:proofErr w:type="gramStart"/>
      <w:r w:rsidRPr="00FD61D6">
        <w:rPr>
          <w:rFonts w:asciiTheme="majorBidi" w:eastAsia="Times New Roman" w:hAnsiTheme="majorBidi" w:cstheme="majorBidi"/>
          <w:sz w:val="24"/>
          <w:szCs w:val="24"/>
          <w:rtl/>
          <w:lang w:val="en-US" w:eastAsia="en-GB"/>
        </w:rPr>
        <w:t>والبالغة</w:t>
      </w:r>
      <w:proofErr w:type="gramEnd"/>
      <w:r w:rsidRPr="00FD61D6">
        <w:rPr>
          <w:rFonts w:asciiTheme="majorBidi" w:eastAsia="Times New Roman" w:hAnsiTheme="majorBidi" w:cstheme="majorBidi"/>
          <w:sz w:val="24"/>
          <w:szCs w:val="24"/>
          <w:rtl/>
          <w:lang w:val="en-US" w:eastAsia="en-GB"/>
        </w:rPr>
        <w:t xml:space="preserve"> (126.306) بمستوى دلالة (0.000) وهو أقل من مستوى </w:t>
      </w:r>
      <w:proofErr w:type="gramStart"/>
      <w:r w:rsidRPr="00FD61D6">
        <w:rPr>
          <w:rFonts w:asciiTheme="majorBidi" w:eastAsia="Times New Roman" w:hAnsiTheme="majorBidi" w:cstheme="majorBidi"/>
          <w:sz w:val="24"/>
          <w:szCs w:val="24"/>
          <w:rtl/>
          <w:lang w:val="en-US" w:eastAsia="en-GB"/>
        </w:rPr>
        <w:t>قيمة</w:t>
      </w:r>
      <w:proofErr w:type="gramEnd"/>
      <w:r w:rsidRPr="00FD61D6">
        <w:rPr>
          <w:rFonts w:asciiTheme="majorBidi" w:eastAsia="Times New Roman" w:hAnsiTheme="majorBidi" w:cstheme="majorBidi"/>
          <w:sz w:val="24"/>
          <w:szCs w:val="24"/>
          <w:rtl/>
          <w:lang w:val="en-US" w:eastAsia="en-GB"/>
        </w:rPr>
        <w:t xml:space="preserve"> الدلالة الإحصائية المعتمد بالدراسة (0.05)، </w:t>
      </w:r>
      <w:proofErr w:type="gramStart"/>
      <w:r w:rsidRPr="00FD61D6">
        <w:rPr>
          <w:rFonts w:asciiTheme="majorBidi" w:eastAsia="Times New Roman" w:hAnsiTheme="majorBidi" w:cstheme="majorBidi"/>
          <w:sz w:val="24"/>
          <w:szCs w:val="24"/>
          <w:rtl/>
          <w:lang w:val="en-US" w:eastAsia="en-GB"/>
        </w:rPr>
        <w:t>وبدرجات</w:t>
      </w:r>
      <w:proofErr w:type="gramEnd"/>
      <w:r w:rsidRPr="00FD61D6">
        <w:rPr>
          <w:rFonts w:asciiTheme="majorBidi" w:eastAsia="Times New Roman" w:hAnsiTheme="majorBidi" w:cstheme="majorBidi"/>
          <w:sz w:val="24"/>
          <w:szCs w:val="24"/>
          <w:rtl/>
          <w:lang w:val="en-US" w:eastAsia="en-GB"/>
        </w:rPr>
        <w:t xml:space="preserve"> حرية (1، 103)، ويتضح من الجدول نفسه أن المتغير المستقل (توفر قوانين ومعايير واضحة لتطبيق المحاسبة البيئية بشركات النفط الليبية) في هذا النموذج يفسر ما مقداره (55.3%) </w:t>
      </w:r>
      <w:proofErr w:type="gramStart"/>
      <w:r w:rsidRPr="00FD61D6">
        <w:rPr>
          <w:rFonts w:asciiTheme="majorBidi" w:eastAsia="Times New Roman" w:hAnsiTheme="majorBidi" w:cstheme="majorBidi"/>
          <w:sz w:val="24"/>
          <w:szCs w:val="24"/>
          <w:rtl/>
          <w:lang w:val="en-US" w:eastAsia="en-GB"/>
        </w:rPr>
        <w:t>من</w:t>
      </w:r>
      <w:proofErr w:type="gramEnd"/>
      <w:r w:rsidRPr="00FD61D6">
        <w:rPr>
          <w:rFonts w:asciiTheme="majorBidi" w:eastAsia="Times New Roman" w:hAnsiTheme="majorBidi" w:cstheme="majorBidi"/>
          <w:sz w:val="24"/>
          <w:szCs w:val="24"/>
          <w:rtl/>
          <w:lang w:val="en-US" w:eastAsia="en-GB"/>
        </w:rPr>
        <w:t xml:space="preserve"> التباين في المتغير التابع (ترشيد القرارات الإدارية المالية) وهي قوة تفسيرية مناسبة، مما يدل على أن هناك أثراً للمتغير المستقل توفر قوانين ومعايير واضحة لتطبيق المحاسبة البيئية بشركات النفط الليبية على المتغير التابع ترشيد القرارات الإدارية المالية. </w:t>
      </w:r>
    </w:p>
    <w:p w:rsidR="00CA18A1" w:rsidRPr="00687B41" w:rsidRDefault="00CA18A1" w:rsidP="00D926D9">
      <w:pPr>
        <w:pStyle w:val="Paragraphedeliste"/>
        <w:numPr>
          <w:ilvl w:val="0"/>
          <w:numId w:val="22"/>
        </w:numPr>
        <w:bidi/>
        <w:spacing w:after="0" w:line="360" w:lineRule="auto"/>
        <w:jc w:val="both"/>
        <w:rPr>
          <w:rFonts w:asciiTheme="majorBidi" w:eastAsia="Times New Roman" w:hAnsiTheme="majorBidi" w:cstheme="majorBidi"/>
          <w:b/>
          <w:bCs/>
          <w:sz w:val="24"/>
          <w:szCs w:val="24"/>
          <w:lang w:val="en-US" w:eastAsia="en-GB"/>
        </w:rPr>
      </w:pPr>
      <w:proofErr w:type="gramStart"/>
      <w:r w:rsidRPr="00687B41">
        <w:rPr>
          <w:rFonts w:asciiTheme="majorBidi" w:eastAsia="Times New Roman" w:hAnsiTheme="majorBidi" w:cstheme="majorBidi"/>
          <w:b/>
          <w:bCs/>
          <w:sz w:val="24"/>
          <w:szCs w:val="24"/>
          <w:rtl/>
          <w:lang w:val="en-US" w:eastAsia="en-GB"/>
        </w:rPr>
        <w:t>استخدام</w:t>
      </w:r>
      <w:proofErr w:type="gramEnd"/>
      <w:r w:rsidRPr="00687B41">
        <w:rPr>
          <w:rFonts w:asciiTheme="majorBidi" w:eastAsia="Times New Roman" w:hAnsiTheme="majorBidi" w:cstheme="majorBidi"/>
          <w:b/>
          <w:bCs/>
          <w:sz w:val="24"/>
          <w:szCs w:val="24"/>
          <w:rtl/>
          <w:lang w:val="en-US" w:eastAsia="en-GB"/>
        </w:rPr>
        <w:t xml:space="preserve"> تحليل الانحدار البسيط:</w:t>
      </w:r>
    </w:p>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sz w:val="24"/>
          <w:szCs w:val="24"/>
          <w:lang w:val="en-US" w:eastAsia="en-GB"/>
        </w:rPr>
      </w:pPr>
      <w:r w:rsidRPr="00FD61D6">
        <w:rPr>
          <w:rFonts w:asciiTheme="majorBidi" w:eastAsia="Times New Roman" w:hAnsiTheme="majorBidi" w:cstheme="majorBidi"/>
          <w:sz w:val="24"/>
          <w:szCs w:val="24"/>
          <w:rtl/>
          <w:lang w:val="en-US" w:eastAsia="en-GB"/>
        </w:rPr>
        <w:t xml:space="preserve">وبناء على ثبات صلاحية النموذج </w:t>
      </w:r>
      <w:proofErr w:type="gramStart"/>
      <w:r w:rsidRPr="00FD61D6">
        <w:rPr>
          <w:rFonts w:asciiTheme="majorBidi" w:eastAsia="Times New Roman" w:hAnsiTheme="majorBidi" w:cstheme="majorBidi"/>
          <w:sz w:val="24"/>
          <w:szCs w:val="24"/>
          <w:rtl/>
          <w:lang w:val="en-US" w:eastAsia="en-GB"/>
        </w:rPr>
        <w:t>نستطيع</w:t>
      </w:r>
      <w:proofErr w:type="gramEnd"/>
      <w:r w:rsidRPr="00FD61D6">
        <w:rPr>
          <w:rFonts w:asciiTheme="majorBidi" w:eastAsia="Times New Roman" w:hAnsiTheme="majorBidi" w:cstheme="majorBidi"/>
          <w:sz w:val="24"/>
          <w:szCs w:val="24"/>
          <w:rtl/>
          <w:lang w:val="en-US" w:eastAsia="en-GB"/>
        </w:rPr>
        <w:t xml:space="preserve"> اختبار صحة الفرضية الفرعية الثانية، باستخدام أسلوب تحليل الانحدار البسيط.</w:t>
      </w:r>
    </w:p>
    <w:p w:rsidR="00CA18A1" w:rsidRPr="00FD61D6" w:rsidRDefault="00CA18A1" w:rsidP="00687B41">
      <w:pPr>
        <w:bidi/>
        <w:spacing w:after="0" w:line="360" w:lineRule="auto"/>
        <w:jc w:val="center"/>
        <w:rPr>
          <w:rFonts w:asciiTheme="majorBidi" w:eastAsia="Times New Roman" w:hAnsiTheme="majorBidi" w:cstheme="majorBidi"/>
          <w:sz w:val="24"/>
          <w:szCs w:val="24"/>
          <w:lang w:val="en-US"/>
        </w:rPr>
      </w:pPr>
      <w:bookmarkStart w:id="28" w:name="_Toc145879400"/>
      <w:r w:rsidRPr="00FD61D6">
        <w:rPr>
          <w:rFonts w:asciiTheme="majorBidi" w:eastAsia="Calibri" w:hAnsiTheme="majorBidi" w:cstheme="majorBidi"/>
          <w:b/>
          <w:bCs/>
          <w:sz w:val="24"/>
          <w:szCs w:val="24"/>
          <w:rtl/>
          <w:lang w:val="en-US"/>
        </w:rPr>
        <w:t xml:space="preserve">جدول </w:t>
      </w:r>
      <w:r w:rsidRPr="00FD61D6">
        <w:rPr>
          <w:rFonts w:asciiTheme="majorBidi" w:eastAsia="Calibri" w:hAnsiTheme="majorBidi" w:cstheme="majorBidi"/>
          <w:b/>
          <w:bCs/>
          <w:sz w:val="24"/>
          <w:szCs w:val="24"/>
          <w:rtl/>
          <w:lang w:val="en-US"/>
        </w:rPr>
        <w:fldChar w:fldCharType="begin"/>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lang w:val="en-US"/>
        </w:rPr>
        <w:instrText>SEQ</w:instrText>
      </w:r>
      <w:r w:rsidRPr="00FD61D6">
        <w:rPr>
          <w:rFonts w:asciiTheme="majorBidi" w:eastAsia="Calibri" w:hAnsiTheme="majorBidi" w:cstheme="majorBidi"/>
          <w:b/>
          <w:bCs/>
          <w:sz w:val="24"/>
          <w:szCs w:val="24"/>
          <w:rtl/>
          <w:lang w:val="en-US"/>
        </w:rPr>
        <w:instrText xml:space="preserve"> جدول \* </w:instrText>
      </w:r>
      <w:r w:rsidRPr="00FD61D6">
        <w:rPr>
          <w:rFonts w:asciiTheme="majorBidi" w:eastAsia="Calibri" w:hAnsiTheme="majorBidi" w:cstheme="majorBidi"/>
          <w:b/>
          <w:bCs/>
          <w:sz w:val="24"/>
          <w:szCs w:val="24"/>
          <w:lang w:val="en-US"/>
        </w:rPr>
        <w:instrText>ARABIC</w:instrText>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rtl/>
          <w:lang w:val="en-US"/>
        </w:rPr>
        <w:fldChar w:fldCharType="separate"/>
      </w:r>
      <w:r w:rsidR="00687B41">
        <w:rPr>
          <w:rFonts w:asciiTheme="majorBidi" w:eastAsia="Calibri" w:hAnsiTheme="majorBidi" w:cstheme="majorBidi"/>
          <w:b/>
          <w:bCs/>
          <w:noProof/>
          <w:sz w:val="24"/>
          <w:szCs w:val="24"/>
          <w:rtl/>
          <w:lang w:val="en-US"/>
        </w:rPr>
        <w:t>14</w:t>
      </w:r>
      <w:r w:rsidRPr="00FD61D6">
        <w:rPr>
          <w:rFonts w:asciiTheme="majorBidi" w:eastAsia="Calibri" w:hAnsiTheme="majorBidi" w:cstheme="majorBidi"/>
          <w:b/>
          <w:bCs/>
          <w:sz w:val="24"/>
          <w:szCs w:val="24"/>
          <w:rtl/>
          <w:lang w:val="en-US"/>
        </w:rPr>
        <w:fldChar w:fldCharType="end"/>
      </w:r>
      <w:r w:rsidRPr="00FD61D6">
        <w:rPr>
          <w:rFonts w:asciiTheme="majorBidi" w:eastAsia="Calibri" w:hAnsiTheme="majorBidi" w:cstheme="majorBidi"/>
          <w:b/>
          <w:bCs/>
          <w:noProof/>
          <w:sz w:val="24"/>
          <w:szCs w:val="24"/>
          <w:rtl/>
          <w:lang w:val="en-US" w:bidi="ar-TN"/>
        </w:rPr>
        <w:t>: نتائج تحليل الانحدار البسيط لاختبار أثر توفر قوانين ومعايير واضحة لتطبيق المحاسبة البيئية بشركات النفط الليبية على ترشيد القرارات الإدارية والمالية</w:t>
      </w:r>
      <w:bookmarkEnd w:id="28"/>
    </w:p>
    <w:tbl>
      <w:tblPr>
        <w:tblStyle w:val="161"/>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3749"/>
        <w:gridCol w:w="1213"/>
        <w:gridCol w:w="1191"/>
        <w:gridCol w:w="756"/>
        <w:gridCol w:w="1274"/>
        <w:gridCol w:w="1105"/>
      </w:tblGrid>
      <w:tr w:rsidR="00CA18A1" w:rsidRPr="00FD61D6" w:rsidTr="00CA18A1">
        <w:trPr>
          <w:jc w:val="center"/>
        </w:trPr>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المتغير</w:t>
            </w:r>
            <w:proofErr w:type="gramEnd"/>
            <w:r w:rsidRPr="00FD61D6">
              <w:rPr>
                <w:rFonts w:asciiTheme="majorBidi" w:hAnsiTheme="majorBidi" w:cstheme="majorBidi"/>
                <w:b/>
                <w:bCs/>
                <w:sz w:val="24"/>
                <w:szCs w:val="24"/>
                <w:rtl/>
                <w:lang w:val="en-US"/>
              </w:rPr>
              <w:t xml:space="preserve"> المستقل</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r w:rsidRPr="00FD61D6">
              <w:rPr>
                <w:rFonts w:asciiTheme="majorBidi" w:hAnsiTheme="majorBidi" w:cstheme="majorBidi"/>
                <w:b/>
                <w:bCs/>
                <w:sz w:val="24"/>
                <w:szCs w:val="24"/>
                <w:rtl/>
                <w:lang w:val="en-US"/>
              </w:rPr>
              <w:t xml:space="preserve">معامل </w:t>
            </w:r>
            <w:proofErr w:type="spellStart"/>
            <w:r w:rsidRPr="00FD61D6">
              <w:rPr>
                <w:rFonts w:asciiTheme="majorBidi" w:hAnsiTheme="majorBidi" w:cstheme="majorBidi"/>
                <w:b/>
                <w:bCs/>
                <w:sz w:val="24"/>
                <w:szCs w:val="24"/>
                <w:rtl/>
                <w:lang w:val="en-US"/>
              </w:rPr>
              <w:t>الإنحدار</w:t>
            </w:r>
            <w:proofErr w:type="spellEnd"/>
            <w:r w:rsidRPr="00FD61D6">
              <w:rPr>
                <w:rFonts w:asciiTheme="majorBidi" w:hAnsiTheme="majorBidi" w:cstheme="majorBidi"/>
                <w:b/>
                <w:bCs/>
                <w:sz w:val="24"/>
                <w:szCs w:val="24"/>
                <w:rtl/>
                <w:lang w:val="en-US"/>
              </w:rPr>
              <w:t xml:space="preserve"> </w:t>
            </w:r>
            <w:r w:rsidRPr="00FD61D6">
              <w:rPr>
                <w:rFonts w:asciiTheme="majorBidi" w:hAnsiTheme="majorBidi" w:cstheme="majorBidi"/>
                <w:b/>
                <w:bCs/>
                <w:sz w:val="24"/>
                <w:szCs w:val="24"/>
                <w:lang w:val="en-US"/>
              </w:rPr>
              <w:sym w:font="Symbol" w:char="F062"/>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الخطأ</w:t>
            </w:r>
            <w:proofErr w:type="gramEnd"/>
            <w:r w:rsidRPr="00FD61D6">
              <w:rPr>
                <w:rFonts w:asciiTheme="majorBidi" w:hAnsiTheme="majorBidi" w:cstheme="majorBidi"/>
                <w:b/>
                <w:bCs/>
                <w:sz w:val="24"/>
                <w:szCs w:val="24"/>
                <w:rtl/>
                <w:lang w:val="en-US"/>
              </w:rPr>
              <w:t xml:space="preserve"> العشوائي</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lang w:val="en-US"/>
              </w:rPr>
              <w:t>Beta</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قيمة</w:t>
            </w:r>
            <w:proofErr w:type="gramEnd"/>
            <w:r w:rsidRPr="00FD61D6">
              <w:rPr>
                <w:rFonts w:asciiTheme="majorBidi" w:hAnsiTheme="majorBidi" w:cstheme="majorBidi"/>
                <w:b/>
                <w:bCs/>
                <w:sz w:val="24"/>
                <w:szCs w:val="24"/>
                <w:rtl/>
                <w:lang w:val="en-US"/>
              </w:rPr>
              <w:t xml:space="preserve"> </w:t>
            </w:r>
            <w:r w:rsidRPr="00FD61D6">
              <w:rPr>
                <w:rFonts w:asciiTheme="majorBidi" w:hAnsiTheme="majorBidi" w:cstheme="majorBidi"/>
                <w:b/>
                <w:bCs/>
                <w:sz w:val="24"/>
                <w:szCs w:val="24"/>
                <w:lang w:val="en-US"/>
              </w:rPr>
              <w:t>t</w:t>
            </w:r>
            <w:r w:rsidRPr="00FD61D6">
              <w:rPr>
                <w:rFonts w:asciiTheme="majorBidi" w:hAnsiTheme="majorBidi" w:cstheme="majorBidi"/>
                <w:b/>
                <w:bCs/>
                <w:sz w:val="24"/>
                <w:szCs w:val="24"/>
                <w:rtl/>
                <w:lang w:val="en-US"/>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proofErr w:type="gramStart"/>
            <w:r w:rsidRPr="00FD61D6">
              <w:rPr>
                <w:rFonts w:asciiTheme="majorBidi" w:hAnsiTheme="majorBidi" w:cstheme="majorBidi"/>
                <w:b/>
                <w:bCs/>
                <w:sz w:val="24"/>
                <w:szCs w:val="24"/>
                <w:rtl/>
                <w:lang w:val="en-US"/>
              </w:rPr>
              <w:t>مستوى</w:t>
            </w:r>
            <w:proofErr w:type="gramEnd"/>
            <w:r w:rsidRPr="00FD61D6">
              <w:rPr>
                <w:rFonts w:asciiTheme="majorBidi" w:hAnsiTheme="majorBidi" w:cstheme="majorBidi"/>
                <w:b/>
                <w:bCs/>
                <w:sz w:val="24"/>
                <w:szCs w:val="24"/>
                <w:rtl/>
                <w:lang w:val="en-US"/>
              </w:rPr>
              <w:t xml:space="preserve"> دلالة </w:t>
            </w:r>
            <w:r w:rsidRPr="00FD61D6">
              <w:rPr>
                <w:rFonts w:asciiTheme="majorBidi" w:hAnsiTheme="majorBidi" w:cstheme="majorBidi"/>
                <w:b/>
                <w:bCs/>
                <w:sz w:val="24"/>
                <w:szCs w:val="24"/>
                <w:lang w:val="en-US"/>
              </w:rPr>
              <w:t>t</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الثبات</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bidi="ar-TN"/>
              </w:rPr>
            </w:pPr>
            <w:r w:rsidRPr="00FD61D6">
              <w:rPr>
                <w:rFonts w:asciiTheme="majorBidi" w:hAnsiTheme="majorBidi" w:cstheme="majorBidi"/>
                <w:b/>
                <w:bCs/>
                <w:sz w:val="24"/>
                <w:szCs w:val="24"/>
                <w:rtl/>
                <w:lang w:val="en-US"/>
              </w:rPr>
              <w:t>1.100</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0.038</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0.744</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11.239</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0.000</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توفر قوانين ومعايير واضحة لتطبيق المحاسبة البيئية بشركات النفط الليبية</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0.425</w:t>
            </w: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r>
    </w:tbl>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يتضح</w:t>
      </w:r>
      <w:proofErr w:type="gramEnd"/>
      <w:r w:rsidRPr="00FD61D6">
        <w:rPr>
          <w:rFonts w:asciiTheme="majorBidi" w:eastAsia="Times New Roman" w:hAnsiTheme="majorBidi" w:cstheme="majorBidi"/>
          <w:sz w:val="24"/>
          <w:szCs w:val="24"/>
          <w:rtl/>
          <w:lang w:val="en-US" w:eastAsia="en-GB"/>
        </w:rPr>
        <w:t xml:space="preserve"> من الجدول السابق أن العلاقة بين المتغير المستقل (توفر قوانين ومعايير واضحة لتطبيق المحاسبة البيئية بشركات النفط الليبية)، والمتغير التابع (ترشيد القرارات الإدارية المالية) يمكن تمثيلها بالمعادلة التالية:</w:t>
      </w:r>
    </w:p>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m:oMathPara>
        <m:oMath>
          <m:r>
            <m:rPr>
              <m:sty m:val="p"/>
            </m:rPr>
            <w:rPr>
              <w:rFonts w:ascii="Cambria Math" w:eastAsia="Times New Roman" w:hAnsi="Cambria Math" w:cstheme="majorBidi"/>
              <w:sz w:val="24"/>
              <w:szCs w:val="24"/>
              <w:lang w:val="en-US" w:eastAsia="en-GB"/>
            </w:rPr>
            <m:t xml:space="preserve">  </m:t>
          </m:r>
          <m:r>
            <m:rPr>
              <m:sty m:val="p"/>
            </m:rPr>
            <w:rPr>
              <w:rFonts w:ascii="Cambria Math" w:eastAsia="Times New Roman" w:hAnsi="Cambria Math" w:cstheme="majorBidi"/>
              <w:sz w:val="24"/>
              <w:szCs w:val="24"/>
              <w:rtl/>
              <w:lang w:val="en-US" w:eastAsia="en-GB"/>
            </w:rPr>
            <m:t xml:space="preserve"> </m:t>
          </m:r>
          <m:r>
            <m:rPr>
              <m:sty m:val="p"/>
            </m:rPr>
            <w:rPr>
              <w:rFonts w:ascii="Cambria Math" w:eastAsia="Times New Roman" w:hAnsi="Cambria Math" w:cstheme="majorBidi"/>
              <w:sz w:val="24"/>
              <w:szCs w:val="24"/>
              <w:lang w:val="en-US" w:eastAsia="en-GB"/>
            </w:rPr>
            <m:t xml:space="preserve">  0.038 +</m:t>
          </m:r>
          <m:d>
            <m:dPr>
              <m:ctrlPr>
                <w:rPr>
                  <w:rFonts w:ascii="Cambria Math" w:eastAsia="Times New Roman" w:hAnsi="Cambria Math" w:cstheme="majorBidi"/>
                  <w:sz w:val="24"/>
                  <w:szCs w:val="24"/>
                  <w:lang w:val="en-US" w:eastAsia="en-GB"/>
                </w:rPr>
              </m:ctrlPr>
            </m:dPr>
            <m:e>
              <m:r>
                <m:rPr>
                  <m:sty m:val="p"/>
                </m:rPr>
                <w:rPr>
                  <w:rFonts w:ascii="Cambria Math" w:eastAsia="Times New Roman" w:hAnsi="Cambria Math" w:cstheme="majorBidi"/>
                  <w:sz w:val="24"/>
                  <w:szCs w:val="24"/>
                  <w:rtl/>
                  <w:lang w:val="en-US" w:eastAsia="en-GB"/>
                </w:rPr>
                <m:t>القوانين توفر×</m:t>
              </m:r>
              <m:r>
                <m:rPr>
                  <m:sty m:val="p"/>
                </m:rPr>
                <w:rPr>
                  <w:rFonts w:ascii="Cambria Math" w:eastAsia="Times New Roman" w:hAnsi="Cambria Math" w:cstheme="majorBidi"/>
                  <w:sz w:val="24"/>
                  <w:szCs w:val="24"/>
                  <w:lang w:val="en-US" w:eastAsia="en-GB"/>
                </w:rPr>
                <m:t>0.425</m:t>
              </m:r>
            </m:e>
          </m:d>
          <m:r>
            <m:rPr>
              <m:sty m:val="p"/>
            </m:rPr>
            <w:rPr>
              <w:rFonts w:ascii="Cambria Math" w:eastAsia="Times New Roman" w:hAnsi="Cambria Math" w:cstheme="majorBidi"/>
              <w:sz w:val="24"/>
              <w:szCs w:val="24"/>
              <w:lang w:val="en-US" w:eastAsia="en-GB"/>
            </w:rPr>
            <m:t>+ 1.100 =</m:t>
          </m:r>
          <m:r>
            <m:rPr>
              <m:sty m:val="p"/>
            </m:rPr>
            <w:rPr>
              <w:rFonts w:ascii="Cambria Math" w:eastAsia="Times New Roman" w:hAnsi="Cambria Math" w:cstheme="majorBidi"/>
              <w:sz w:val="24"/>
              <w:szCs w:val="24"/>
              <w:rtl/>
              <w:lang w:val="en-US" w:eastAsia="en-GB"/>
            </w:rPr>
            <m:t>والمالية الادارية القرارات ترشيد</m:t>
          </m:r>
        </m:oMath>
      </m:oMathPara>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أي</w:t>
      </w:r>
      <w:proofErr w:type="gramEnd"/>
      <w:r w:rsidRPr="00FD61D6">
        <w:rPr>
          <w:rFonts w:asciiTheme="majorBidi" w:eastAsia="Times New Roman" w:hAnsiTheme="majorBidi" w:cstheme="majorBidi"/>
          <w:sz w:val="24"/>
          <w:szCs w:val="24"/>
          <w:rtl/>
          <w:lang w:val="en-US" w:eastAsia="en-GB"/>
        </w:rPr>
        <w:t xml:space="preserve"> أن هناك أثراً للمتغير المستقل (توفر قوانين ومعايير واضحة لتطبيق المحاسبة البيئية بشركات النفط الليبية) على المتغير التابع ترشيد القرارات الإدارية المالية، حيث بلغت قيمة معامل (</w:t>
      </w:r>
      <w:r w:rsidRPr="00FD61D6">
        <w:rPr>
          <w:rFonts w:asciiTheme="majorBidi" w:eastAsia="Times New Roman" w:hAnsiTheme="majorBidi" w:cstheme="majorBidi"/>
          <w:sz w:val="24"/>
          <w:szCs w:val="24"/>
          <w:lang w:val="en-US" w:eastAsia="en-GB"/>
        </w:rPr>
        <w:t>Beta</w:t>
      </w:r>
      <w:r w:rsidRPr="00FD61D6">
        <w:rPr>
          <w:rFonts w:asciiTheme="majorBidi" w:eastAsia="Times New Roman" w:hAnsiTheme="majorBidi" w:cstheme="majorBidi"/>
          <w:sz w:val="24"/>
          <w:szCs w:val="24"/>
          <w:rtl/>
          <w:lang w:val="en-US" w:eastAsia="en-GB"/>
        </w:rPr>
        <w:t xml:space="preserve">) (0.744) </w:t>
      </w:r>
      <w:proofErr w:type="gramStart"/>
      <w:r w:rsidRPr="00FD61D6">
        <w:rPr>
          <w:rFonts w:asciiTheme="majorBidi" w:eastAsia="Times New Roman" w:hAnsiTheme="majorBidi" w:cstheme="majorBidi"/>
          <w:sz w:val="24"/>
          <w:szCs w:val="24"/>
          <w:rtl/>
          <w:lang w:val="en-US" w:eastAsia="en-GB"/>
        </w:rPr>
        <w:t>وبدلالة</w:t>
      </w:r>
      <w:proofErr w:type="gramEnd"/>
      <w:r w:rsidRPr="00FD61D6">
        <w:rPr>
          <w:rFonts w:asciiTheme="majorBidi" w:eastAsia="Times New Roman" w:hAnsiTheme="majorBidi" w:cstheme="majorBidi"/>
          <w:sz w:val="24"/>
          <w:szCs w:val="24"/>
          <w:rtl/>
          <w:lang w:val="en-US" w:eastAsia="en-GB"/>
        </w:rPr>
        <w:t xml:space="preserve"> قيمة (</w:t>
      </w:r>
      <w:r w:rsidRPr="00FD61D6">
        <w:rPr>
          <w:rFonts w:asciiTheme="majorBidi" w:eastAsia="Times New Roman" w:hAnsiTheme="majorBidi" w:cstheme="majorBidi"/>
          <w:sz w:val="24"/>
          <w:szCs w:val="24"/>
          <w:lang w:val="en-US" w:eastAsia="en-GB"/>
        </w:rPr>
        <w:t>t</w:t>
      </w:r>
      <w:r w:rsidRPr="00FD61D6">
        <w:rPr>
          <w:rFonts w:asciiTheme="majorBidi" w:eastAsia="Times New Roman" w:hAnsiTheme="majorBidi" w:cstheme="majorBidi"/>
          <w:sz w:val="24"/>
          <w:szCs w:val="24"/>
          <w:rtl/>
          <w:lang w:val="en-US" w:eastAsia="en-GB"/>
        </w:rPr>
        <w:t xml:space="preserve">) المحسوبة (11.239) بمستوى دلالة محسوبة (0.000) وهو أقل من مستوى </w:t>
      </w:r>
      <w:proofErr w:type="gramStart"/>
      <w:r w:rsidRPr="00FD61D6">
        <w:rPr>
          <w:rFonts w:asciiTheme="majorBidi" w:eastAsia="Times New Roman" w:hAnsiTheme="majorBidi" w:cstheme="majorBidi"/>
          <w:sz w:val="24"/>
          <w:szCs w:val="24"/>
          <w:rtl/>
          <w:lang w:val="en-US" w:eastAsia="en-GB"/>
        </w:rPr>
        <w:t>قيمة</w:t>
      </w:r>
      <w:proofErr w:type="gramEnd"/>
      <w:r w:rsidRPr="00FD61D6">
        <w:rPr>
          <w:rFonts w:asciiTheme="majorBidi" w:eastAsia="Times New Roman" w:hAnsiTheme="majorBidi" w:cstheme="majorBidi"/>
          <w:sz w:val="24"/>
          <w:szCs w:val="24"/>
          <w:rtl/>
          <w:lang w:val="en-US" w:eastAsia="en-GB"/>
        </w:rPr>
        <w:t xml:space="preserve"> الدلالة الإحصائية المعتمد بالدراسة (0.05).</w:t>
      </w:r>
    </w:p>
    <w:p w:rsidR="00CA18A1" w:rsidRPr="00FD61D6" w:rsidRDefault="00CA18A1" w:rsidP="00FD61D6">
      <w:pPr>
        <w:bidi/>
        <w:spacing w:after="0" w:line="360" w:lineRule="auto"/>
        <w:jc w:val="both"/>
        <w:rPr>
          <w:rFonts w:asciiTheme="majorBidi" w:eastAsia="Times New Roman" w:hAnsiTheme="majorBidi" w:cstheme="majorBidi"/>
          <w:b/>
          <w:bCs/>
          <w:sz w:val="24"/>
          <w:szCs w:val="24"/>
          <w:rtl/>
          <w:lang w:val="en-US"/>
        </w:rPr>
      </w:pPr>
      <w:proofErr w:type="gramStart"/>
      <w:r w:rsidRPr="00FD61D6">
        <w:rPr>
          <w:rFonts w:asciiTheme="majorBidi" w:eastAsia="Times New Roman" w:hAnsiTheme="majorBidi" w:cstheme="majorBidi"/>
          <w:sz w:val="24"/>
          <w:szCs w:val="24"/>
          <w:rtl/>
          <w:lang w:val="en-US" w:eastAsia="en-GB"/>
        </w:rPr>
        <w:t>وبناء</w:t>
      </w:r>
      <w:proofErr w:type="gramEnd"/>
      <w:r w:rsidRPr="00FD61D6">
        <w:rPr>
          <w:rFonts w:asciiTheme="majorBidi" w:eastAsia="Times New Roman" w:hAnsiTheme="majorBidi" w:cstheme="majorBidi"/>
          <w:sz w:val="24"/>
          <w:szCs w:val="24"/>
          <w:rtl/>
          <w:lang w:val="en-US" w:eastAsia="en-GB"/>
        </w:rPr>
        <w:t xml:space="preserve"> على نتائج </w:t>
      </w:r>
      <w:r w:rsidRPr="00687B41">
        <w:rPr>
          <w:rFonts w:asciiTheme="majorBidi" w:eastAsia="Times New Roman" w:hAnsiTheme="majorBidi" w:cstheme="majorBidi"/>
          <w:sz w:val="24"/>
          <w:szCs w:val="24"/>
          <w:rtl/>
          <w:lang w:val="en-US" w:eastAsia="en-GB"/>
        </w:rPr>
        <w:t xml:space="preserve">الاختبارات الإحصائية السابقة للفرضية الفرعية الثانية يتم قبول الفرضية التي تنص على </w:t>
      </w:r>
      <w:r w:rsidRPr="00687B41">
        <w:rPr>
          <w:rFonts w:asciiTheme="majorBidi" w:eastAsia="Times New Roman" w:hAnsiTheme="majorBidi" w:cstheme="majorBidi"/>
          <w:sz w:val="24"/>
          <w:szCs w:val="24"/>
          <w:rtl/>
          <w:lang w:val="en-US"/>
        </w:rPr>
        <w:t>وج</w:t>
      </w:r>
      <w:r w:rsidR="00687B41" w:rsidRPr="00687B41">
        <w:rPr>
          <w:rFonts w:asciiTheme="majorBidi" w:eastAsia="Times New Roman" w:hAnsiTheme="majorBidi" w:cstheme="majorBidi" w:hint="cs"/>
          <w:sz w:val="24"/>
          <w:szCs w:val="24"/>
          <w:rtl/>
          <w:lang w:val="en-US"/>
        </w:rPr>
        <w:t>و</w:t>
      </w:r>
      <w:r w:rsidRPr="00687B41">
        <w:rPr>
          <w:rFonts w:asciiTheme="majorBidi" w:eastAsia="Times New Roman" w:hAnsiTheme="majorBidi" w:cstheme="majorBidi"/>
          <w:sz w:val="24"/>
          <w:szCs w:val="24"/>
          <w:rtl/>
          <w:lang w:val="en-US"/>
        </w:rPr>
        <w:t xml:space="preserve">د أثر ذو دلالة إحصائية عند مستوى الدلالة (0.05) </w:t>
      </w:r>
      <w:proofErr w:type="gramStart"/>
      <w:r w:rsidRPr="00687B41">
        <w:rPr>
          <w:rFonts w:asciiTheme="majorBidi" w:eastAsia="Times New Roman" w:hAnsiTheme="majorBidi" w:cstheme="majorBidi"/>
          <w:sz w:val="24"/>
          <w:szCs w:val="24"/>
          <w:rtl/>
          <w:lang w:val="en-US"/>
        </w:rPr>
        <w:t>لتوفر</w:t>
      </w:r>
      <w:proofErr w:type="gramEnd"/>
      <w:r w:rsidRPr="00687B41">
        <w:rPr>
          <w:rFonts w:asciiTheme="majorBidi" w:eastAsia="Times New Roman" w:hAnsiTheme="majorBidi" w:cstheme="majorBidi"/>
          <w:sz w:val="24"/>
          <w:szCs w:val="24"/>
          <w:rtl/>
          <w:lang w:val="en-US"/>
        </w:rPr>
        <w:t xml:space="preserve"> قوانين ومعايير واضحة لتطبيق المحاسبة البيئية بشركات النفط الليبية على ترشيد القرارات الإدارية المالية.</w:t>
      </w:r>
    </w:p>
    <w:p w:rsidR="00CA18A1" w:rsidRPr="00687B41" w:rsidRDefault="00CA18A1" w:rsidP="00D926D9">
      <w:pPr>
        <w:pStyle w:val="Paragraphedeliste"/>
        <w:numPr>
          <w:ilvl w:val="0"/>
          <w:numId w:val="23"/>
        </w:numPr>
        <w:bidi/>
        <w:spacing w:after="0" w:line="360" w:lineRule="auto"/>
        <w:jc w:val="both"/>
        <w:outlineLvl w:val="3"/>
        <w:rPr>
          <w:rFonts w:asciiTheme="majorBidi" w:eastAsia="Times New Roman" w:hAnsiTheme="majorBidi" w:cstheme="majorBidi"/>
          <w:b/>
          <w:bCs/>
          <w:sz w:val="24"/>
          <w:szCs w:val="24"/>
          <w:rtl/>
          <w:lang w:val="en-US"/>
        </w:rPr>
      </w:pPr>
      <w:bookmarkStart w:id="29" w:name="_Toc145880485"/>
      <w:proofErr w:type="gramStart"/>
      <w:r w:rsidRPr="00687B41">
        <w:rPr>
          <w:rFonts w:asciiTheme="majorBidi" w:eastAsia="Times New Roman" w:hAnsiTheme="majorBidi" w:cstheme="majorBidi"/>
          <w:b/>
          <w:bCs/>
          <w:sz w:val="24"/>
          <w:szCs w:val="24"/>
          <w:rtl/>
          <w:lang w:val="en-US"/>
        </w:rPr>
        <w:t>اختبار</w:t>
      </w:r>
      <w:proofErr w:type="gramEnd"/>
      <w:r w:rsidRPr="00687B41">
        <w:rPr>
          <w:rFonts w:asciiTheme="majorBidi" w:eastAsia="Times New Roman" w:hAnsiTheme="majorBidi" w:cstheme="majorBidi"/>
          <w:b/>
          <w:bCs/>
          <w:sz w:val="24"/>
          <w:szCs w:val="24"/>
          <w:rtl/>
          <w:lang w:val="en-US"/>
        </w:rPr>
        <w:t xml:space="preserve"> الفرضية الفرعية الثالثة</w:t>
      </w:r>
      <w:bookmarkEnd w:id="29"/>
      <w:r w:rsidRPr="00687B41">
        <w:rPr>
          <w:rFonts w:asciiTheme="majorBidi" w:eastAsia="Times New Roman" w:hAnsiTheme="majorBidi" w:cstheme="majorBidi"/>
          <w:b/>
          <w:bCs/>
          <w:sz w:val="24"/>
          <w:szCs w:val="24"/>
          <w:rtl/>
          <w:lang w:val="en-US"/>
        </w:rPr>
        <w:t xml:space="preserve"> </w:t>
      </w:r>
    </w:p>
    <w:p w:rsidR="00CA18A1" w:rsidRPr="00FD61D6" w:rsidRDefault="00687B41" w:rsidP="00FD61D6">
      <w:pPr>
        <w:bidi/>
        <w:spacing w:after="0" w:line="360" w:lineRule="auto"/>
        <w:jc w:val="both"/>
        <w:rPr>
          <w:rFonts w:asciiTheme="majorBidi" w:eastAsia="Times New Roman" w:hAnsiTheme="majorBidi" w:cstheme="majorBidi"/>
          <w:b/>
          <w:bCs/>
          <w:sz w:val="24"/>
          <w:szCs w:val="24"/>
          <w:rtl/>
          <w:lang w:val="en-US"/>
        </w:rPr>
      </w:pPr>
      <w:r w:rsidRPr="00687B41">
        <w:rPr>
          <w:rFonts w:asciiTheme="majorBidi" w:eastAsia="Times New Roman" w:hAnsiTheme="majorBidi" w:cstheme="majorBidi"/>
          <w:b/>
          <w:bCs/>
          <w:sz w:val="24"/>
          <w:szCs w:val="24"/>
          <w:rtl/>
          <w:lang w:val="en-US"/>
        </w:rPr>
        <w:t>الفرضية الفرعية الثالثة</w:t>
      </w:r>
      <w:r>
        <w:rPr>
          <w:rFonts w:asciiTheme="majorBidi" w:eastAsia="Times New Roman" w:hAnsiTheme="majorBidi" w:cstheme="majorBidi" w:hint="cs"/>
          <w:b/>
          <w:bCs/>
          <w:sz w:val="24"/>
          <w:szCs w:val="24"/>
          <w:rtl/>
          <w:lang w:val="en-US"/>
        </w:rPr>
        <w:t>:</w:t>
      </w:r>
      <w:r w:rsidRPr="00687B41">
        <w:rPr>
          <w:rFonts w:asciiTheme="majorBidi" w:eastAsia="Times New Roman" w:hAnsiTheme="majorBidi" w:cstheme="majorBidi"/>
          <w:b/>
          <w:bCs/>
          <w:sz w:val="24"/>
          <w:szCs w:val="24"/>
          <w:rtl/>
          <w:lang w:val="en-US"/>
        </w:rPr>
        <w:t xml:space="preserve"> </w:t>
      </w:r>
      <w:r w:rsidR="00CA18A1" w:rsidRPr="00FD61D6">
        <w:rPr>
          <w:rFonts w:asciiTheme="majorBidi" w:eastAsia="Times New Roman" w:hAnsiTheme="majorBidi" w:cstheme="majorBidi"/>
          <w:b/>
          <w:bCs/>
          <w:sz w:val="24"/>
          <w:szCs w:val="24"/>
          <w:rtl/>
          <w:lang w:val="en-US"/>
        </w:rPr>
        <w:t xml:space="preserve">يوجد </w:t>
      </w:r>
      <w:proofErr w:type="gramStart"/>
      <w:r w:rsidR="00CA18A1" w:rsidRPr="00FD61D6">
        <w:rPr>
          <w:rFonts w:asciiTheme="majorBidi" w:eastAsia="Times New Roman" w:hAnsiTheme="majorBidi" w:cstheme="majorBidi"/>
          <w:b/>
          <w:bCs/>
          <w:sz w:val="24"/>
          <w:szCs w:val="24"/>
          <w:rtl/>
          <w:lang w:val="en-US"/>
        </w:rPr>
        <w:t>أثر</w:t>
      </w:r>
      <w:proofErr w:type="gramEnd"/>
      <w:r w:rsidR="00CA18A1" w:rsidRPr="00FD61D6">
        <w:rPr>
          <w:rFonts w:asciiTheme="majorBidi" w:eastAsia="Times New Roman" w:hAnsiTheme="majorBidi" w:cstheme="majorBidi"/>
          <w:b/>
          <w:bCs/>
          <w:sz w:val="24"/>
          <w:szCs w:val="24"/>
          <w:rtl/>
          <w:lang w:val="en-US"/>
        </w:rPr>
        <w:t xml:space="preserve"> ذو دلالة إحصائية عند مستوى الدلالة (0.05) لتطبيق القياس والإفصاح البيئي في الشركات النفطية على ترشيد القرارات الإدارية </w:t>
      </w:r>
      <w:proofErr w:type="gramStart"/>
      <w:r w:rsidR="00CA18A1" w:rsidRPr="00FD61D6">
        <w:rPr>
          <w:rFonts w:asciiTheme="majorBidi" w:eastAsia="Times New Roman" w:hAnsiTheme="majorBidi" w:cstheme="majorBidi"/>
          <w:b/>
          <w:bCs/>
          <w:sz w:val="24"/>
          <w:szCs w:val="24"/>
          <w:rtl/>
          <w:lang w:val="en-US"/>
        </w:rPr>
        <w:t>والمالية</w:t>
      </w:r>
      <w:proofErr w:type="gramEnd"/>
      <w:r w:rsidR="00CA18A1" w:rsidRPr="00FD61D6">
        <w:rPr>
          <w:rFonts w:asciiTheme="majorBidi" w:eastAsia="Times New Roman" w:hAnsiTheme="majorBidi" w:cstheme="majorBidi"/>
          <w:b/>
          <w:bCs/>
          <w:sz w:val="24"/>
          <w:szCs w:val="24"/>
          <w:rtl/>
          <w:lang w:val="en-US"/>
        </w:rPr>
        <w:t xml:space="preserve">. </w:t>
      </w:r>
    </w:p>
    <w:p w:rsidR="00CA18A1" w:rsidRPr="00FD61D6" w:rsidRDefault="00CA18A1" w:rsidP="00FD61D6">
      <w:pPr>
        <w:bidi/>
        <w:spacing w:after="0" w:line="360" w:lineRule="auto"/>
        <w:jc w:val="both"/>
        <w:rPr>
          <w:rFonts w:asciiTheme="majorBidi" w:eastAsia="Times New Roman" w:hAnsiTheme="majorBidi" w:cstheme="majorBidi"/>
          <w:b/>
          <w:bCs/>
          <w:sz w:val="24"/>
          <w:szCs w:val="24"/>
          <w:rtl/>
          <w:lang w:val="en-US"/>
        </w:rPr>
      </w:pPr>
      <w:proofErr w:type="gramStart"/>
      <w:r w:rsidRPr="00FD61D6">
        <w:rPr>
          <w:rFonts w:asciiTheme="majorBidi" w:eastAsia="Times New Roman" w:hAnsiTheme="majorBidi" w:cstheme="majorBidi"/>
          <w:sz w:val="24"/>
          <w:szCs w:val="24"/>
          <w:rtl/>
          <w:lang w:val="en-US"/>
        </w:rPr>
        <w:t>وتهدف</w:t>
      </w:r>
      <w:proofErr w:type="gramEnd"/>
      <w:r w:rsidRPr="00FD61D6">
        <w:rPr>
          <w:rFonts w:asciiTheme="majorBidi" w:eastAsia="Times New Roman" w:hAnsiTheme="majorBidi" w:cstheme="majorBidi"/>
          <w:sz w:val="24"/>
          <w:szCs w:val="24"/>
          <w:rtl/>
          <w:lang w:val="en-US"/>
        </w:rPr>
        <w:t xml:space="preserve"> هذه الفرضية إلى معرفة أثر تطبيق القياس والإفصاح البيئي في الشركات النفطية على ترشيد القرارات الإدارية والمالية، وقد أظهرت الاختبارات الإحصائية لهذه الفرضية النتائج التالية</w:t>
      </w:r>
      <w:r w:rsidRPr="00FD61D6">
        <w:rPr>
          <w:rFonts w:asciiTheme="majorBidi" w:eastAsia="Times New Roman" w:hAnsiTheme="majorBidi" w:cstheme="majorBidi"/>
          <w:b/>
          <w:bCs/>
          <w:sz w:val="24"/>
          <w:szCs w:val="24"/>
          <w:rtl/>
          <w:lang w:val="en-US"/>
        </w:rPr>
        <w:t>:</w:t>
      </w:r>
    </w:p>
    <w:p w:rsidR="00CA18A1" w:rsidRPr="00687B41" w:rsidRDefault="00CA18A1" w:rsidP="00D926D9">
      <w:pPr>
        <w:pStyle w:val="Paragraphedeliste"/>
        <w:numPr>
          <w:ilvl w:val="0"/>
          <w:numId w:val="22"/>
        </w:numPr>
        <w:bidi/>
        <w:spacing w:after="0" w:line="360" w:lineRule="auto"/>
        <w:jc w:val="both"/>
        <w:rPr>
          <w:rFonts w:asciiTheme="majorBidi" w:eastAsia="Times New Roman" w:hAnsiTheme="majorBidi" w:cstheme="majorBidi"/>
          <w:b/>
          <w:bCs/>
          <w:sz w:val="24"/>
          <w:szCs w:val="24"/>
          <w:rtl/>
          <w:lang w:val="en-US"/>
        </w:rPr>
      </w:pPr>
      <w:r w:rsidRPr="00687B41">
        <w:rPr>
          <w:rFonts w:asciiTheme="majorBidi" w:eastAsia="Times New Roman" w:hAnsiTheme="majorBidi" w:cstheme="majorBidi"/>
          <w:b/>
          <w:bCs/>
          <w:sz w:val="24"/>
          <w:szCs w:val="24"/>
          <w:rtl/>
          <w:lang w:val="en-US"/>
        </w:rPr>
        <w:lastRenderedPageBreak/>
        <w:t>استخدام معامل الارتباط بيرسون:</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bidi="ar-IQ"/>
        </w:rPr>
      </w:pPr>
      <w:r w:rsidRPr="00FD61D6">
        <w:rPr>
          <w:rFonts w:asciiTheme="majorBidi" w:eastAsia="Times New Roman" w:hAnsiTheme="majorBidi" w:cstheme="majorBidi"/>
          <w:sz w:val="24"/>
          <w:szCs w:val="24"/>
          <w:rtl/>
          <w:lang w:val="en-US"/>
        </w:rPr>
        <w:t>تم استخدام معامل الارتباط بيرسون لإيجاد علاقة الارتباط بين تطبيق القياس والإفصاح البيئي في الشركات النفطية كمتغير مستقل، وترشيد القرارات الإدارية والمالية كمتغير تابع، كما هو موضح في الجدول رقم (</w:t>
      </w:r>
      <w:r w:rsidR="00687B41">
        <w:rPr>
          <w:rFonts w:asciiTheme="majorBidi" w:eastAsia="Times New Roman" w:hAnsiTheme="majorBidi" w:cstheme="majorBidi" w:hint="cs"/>
          <w:sz w:val="24"/>
          <w:szCs w:val="24"/>
          <w:rtl/>
          <w:lang w:val="en-US"/>
        </w:rPr>
        <w:t>15</w:t>
      </w:r>
      <w:r w:rsidRPr="00FD61D6">
        <w:rPr>
          <w:rFonts w:asciiTheme="majorBidi" w:eastAsia="Times New Roman" w:hAnsiTheme="majorBidi" w:cstheme="majorBidi"/>
          <w:sz w:val="24"/>
          <w:szCs w:val="24"/>
          <w:rtl/>
          <w:lang w:val="en-US"/>
        </w:rPr>
        <w:t>).</w:t>
      </w:r>
      <w:r w:rsidRPr="00FD61D6">
        <w:rPr>
          <w:rFonts w:asciiTheme="majorBidi" w:eastAsia="Times New Roman" w:hAnsiTheme="majorBidi" w:cstheme="majorBidi"/>
          <w:sz w:val="24"/>
          <w:szCs w:val="24"/>
          <w:rtl/>
          <w:lang w:val="en-US" w:bidi="ar-IQ"/>
        </w:rPr>
        <w:t xml:space="preserve"> </w:t>
      </w:r>
    </w:p>
    <w:p w:rsidR="00CA18A1" w:rsidRPr="00FD61D6" w:rsidRDefault="00CA18A1" w:rsidP="00687B41">
      <w:pPr>
        <w:bidi/>
        <w:spacing w:after="0" w:line="360" w:lineRule="auto"/>
        <w:jc w:val="center"/>
        <w:rPr>
          <w:rFonts w:asciiTheme="majorBidi" w:eastAsia="Times New Roman" w:hAnsiTheme="majorBidi" w:cstheme="majorBidi"/>
          <w:sz w:val="24"/>
          <w:szCs w:val="24"/>
          <w:rtl/>
          <w:lang w:val="en-US" w:eastAsia="en-GB"/>
        </w:rPr>
      </w:pPr>
      <w:bookmarkStart w:id="30" w:name="_Toc145879401"/>
      <w:r w:rsidRPr="00FD61D6">
        <w:rPr>
          <w:rFonts w:asciiTheme="majorBidi" w:eastAsia="Calibri" w:hAnsiTheme="majorBidi" w:cstheme="majorBidi"/>
          <w:b/>
          <w:bCs/>
          <w:sz w:val="24"/>
          <w:szCs w:val="24"/>
          <w:rtl/>
          <w:lang w:val="en-US"/>
        </w:rPr>
        <w:t xml:space="preserve">جدول </w:t>
      </w:r>
      <w:r w:rsidRPr="00FD61D6">
        <w:rPr>
          <w:rFonts w:asciiTheme="majorBidi" w:eastAsia="Calibri" w:hAnsiTheme="majorBidi" w:cstheme="majorBidi"/>
          <w:b/>
          <w:bCs/>
          <w:sz w:val="24"/>
          <w:szCs w:val="24"/>
          <w:rtl/>
          <w:lang w:val="en-US"/>
        </w:rPr>
        <w:fldChar w:fldCharType="begin"/>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lang w:val="en-US"/>
        </w:rPr>
        <w:instrText>SEQ</w:instrText>
      </w:r>
      <w:r w:rsidRPr="00FD61D6">
        <w:rPr>
          <w:rFonts w:asciiTheme="majorBidi" w:eastAsia="Calibri" w:hAnsiTheme="majorBidi" w:cstheme="majorBidi"/>
          <w:b/>
          <w:bCs/>
          <w:sz w:val="24"/>
          <w:szCs w:val="24"/>
          <w:rtl/>
          <w:lang w:val="en-US"/>
        </w:rPr>
        <w:instrText xml:space="preserve"> جدول \* </w:instrText>
      </w:r>
      <w:r w:rsidRPr="00FD61D6">
        <w:rPr>
          <w:rFonts w:asciiTheme="majorBidi" w:eastAsia="Calibri" w:hAnsiTheme="majorBidi" w:cstheme="majorBidi"/>
          <w:b/>
          <w:bCs/>
          <w:sz w:val="24"/>
          <w:szCs w:val="24"/>
          <w:lang w:val="en-US"/>
        </w:rPr>
        <w:instrText>ARABIC</w:instrText>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rtl/>
          <w:lang w:val="en-US"/>
        </w:rPr>
        <w:fldChar w:fldCharType="separate"/>
      </w:r>
      <w:r w:rsidR="00687B41">
        <w:rPr>
          <w:rFonts w:asciiTheme="majorBidi" w:eastAsia="Calibri" w:hAnsiTheme="majorBidi" w:cstheme="majorBidi"/>
          <w:b/>
          <w:bCs/>
          <w:noProof/>
          <w:sz w:val="24"/>
          <w:szCs w:val="24"/>
          <w:rtl/>
          <w:lang w:val="en-US"/>
        </w:rPr>
        <w:t>15</w:t>
      </w:r>
      <w:r w:rsidRPr="00FD61D6">
        <w:rPr>
          <w:rFonts w:asciiTheme="majorBidi" w:eastAsia="Calibri" w:hAnsiTheme="majorBidi" w:cstheme="majorBidi"/>
          <w:b/>
          <w:bCs/>
          <w:sz w:val="24"/>
          <w:szCs w:val="24"/>
          <w:rtl/>
          <w:lang w:val="en-US"/>
        </w:rPr>
        <w:fldChar w:fldCharType="end"/>
      </w:r>
      <w:r w:rsidRPr="00FD61D6">
        <w:rPr>
          <w:rFonts w:asciiTheme="majorBidi" w:eastAsia="Calibri" w:hAnsiTheme="majorBidi" w:cstheme="majorBidi"/>
          <w:b/>
          <w:bCs/>
          <w:sz w:val="24"/>
          <w:szCs w:val="24"/>
          <w:rtl/>
          <w:lang w:val="en-US" w:bidi="ar-TN"/>
        </w:rPr>
        <w:t>: معامل ارتباط بيرسون بين تطبيق القياس والإفصاح البيئي في الشركات النفطية وترشيد القرارات الإدارية والمالية</w:t>
      </w:r>
      <w:bookmarkEnd w:id="30"/>
    </w:p>
    <w:tbl>
      <w:tblPr>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1E0" w:firstRow="1" w:lastRow="1" w:firstColumn="1" w:lastColumn="1" w:noHBand="0" w:noVBand="0"/>
      </w:tblPr>
      <w:tblGrid>
        <w:gridCol w:w="7791"/>
        <w:gridCol w:w="1497"/>
      </w:tblGrid>
      <w:tr w:rsidR="00CA18A1" w:rsidRPr="00FD61D6" w:rsidTr="00CA18A1">
        <w:trPr>
          <w:trHeight w:val="466"/>
          <w:jc w:val="center"/>
        </w:trPr>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bidi="en-US"/>
              </w:rPr>
            </w:pPr>
            <w:r w:rsidRPr="00FD61D6">
              <w:rPr>
                <w:rFonts w:asciiTheme="majorBidi" w:eastAsia="Times New Roman" w:hAnsiTheme="majorBidi" w:cstheme="majorBidi"/>
                <w:b/>
                <w:bCs/>
                <w:color w:val="000000"/>
                <w:sz w:val="24"/>
                <w:szCs w:val="24"/>
                <w:rtl/>
                <w:lang w:val="en-US"/>
              </w:rPr>
              <w:t>العبارة</w:t>
            </w:r>
          </w:p>
        </w:tc>
        <w:tc>
          <w:tcPr>
            <w:tcW w:w="0" w:type="auto"/>
            <w:vMerge w:val="restart"/>
            <w:shd w:val="clear" w:color="auto" w:fill="808080" w:themeFill="background1" w:themeFillShade="80"/>
            <w:vAlign w:val="center"/>
          </w:tcPr>
          <w:p w:rsidR="00CA18A1" w:rsidRPr="00FD61D6" w:rsidRDefault="00CA18A1" w:rsidP="00FD61D6">
            <w:pPr>
              <w:tabs>
                <w:tab w:val="left" w:pos="1277"/>
              </w:tabs>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 xml:space="preserve">معامل </w:t>
            </w:r>
            <w:proofErr w:type="spellStart"/>
            <w:r w:rsidRPr="00FD61D6">
              <w:rPr>
                <w:rFonts w:asciiTheme="majorBidi" w:eastAsia="Times New Roman" w:hAnsiTheme="majorBidi" w:cstheme="majorBidi"/>
                <w:b/>
                <w:bCs/>
                <w:color w:val="000000"/>
                <w:sz w:val="24"/>
                <w:szCs w:val="24"/>
                <w:rtl/>
                <w:lang w:val="en-US"/>
              </w:rPr>
              <w:t>إرتباط</w:t>
            </w:r>
            <w:proofErr w:type="spellEnd"/>
            <w:r w:rsidRPr="00FD61D6">
              <w:rPr>
                <w:rFonts w:asciiTheme="majorBidi" w:eastAsia="Times New Roman" w:hAnsiTheme="majorBidi" w:cstheme="majorBidi"/>
                <w:b/>
                <w:bCs/>
                <w:color w:val="000000"/>
                <w:sz w:val="24"/>
                <w:szCs w:val="24"/>
                <w:rtl/>
                <w:lang w:val="en-US"/>
              </w:rPr>
              <w:t xml:space="preserve"> بيرسون</w:t>
            </w:r>
          </w:p>
        </w:tc>
      </w:tr>
      <w:tr w:rsidR="00CA18A1" w:rsidRPr="00FD61D6" w:rsidTr="00CA18A1">
        <w:trPr>
          <w:trHeight w:val="466"/>
          <w:jc w:val="center"/>
        </w:trPr>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عملية القياس والإفصاح البيئي في التقارير المالية للشركات النفطية تدل على وعيها ومعرفتها وادراكها بالقضايا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.321</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عملية القياس والافصاح البيئي في الشركات النفطية تعطي تقييم فعلي لأدائها البيئي</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.249</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عملية القياس والافصاح البيئي في الشركات النفطية يتم من خلالها ترشيد القرارات الإدارية المالية باعتبارها جزءاً مكملاً لنظام الإدارة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.236</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عملية القياس والافصاح البيئي في الشركات النفطية تلبي احتياجات المستهلكين بالمنتوجات الصديقة للبيئة وبمعايير الجودة البيئية المناسبة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.394</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عملية القياس والافصاح البيئي في الشركات النفطية تعمل على ترشيد القرارات الإدارية المالية من خلال كفاءة الشركة في الاستغلال الأمثل لموجوداتها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.193</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عملية القياس والافصاح البيئي في الشركات النفطية تزيد من مقدرة الشركة على مقابلة التزاماتها البيئية الجارية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.307</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عملية القياس والافصاح البيئي في الشركات النفطية تزيد من نسبة صافي الربح البيئي للعمليات في الشركة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.374</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عملية القياس والافصاح البيئي في الشركات النفطية أدت إلى تحسين الأداء البيئي من خلال ترشيد القرارات الإدارية المالية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.427</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rtl/>
                <w:lang w:val="en-US"/>
              </w:rPr>
              <w:t>المتوسط العام</w:t>
            </w:r>
            <w:r w:rsidRPr="00FD61D6">
              <w:rPr>
                <w:rFonts w:asciiTheme="majorBidi" w:eastAsia="Calibri" w:hAnsiTheme="majorBidi" w:cstheme="majorBidi"/>
                <w:b/>
                <w:bCs/>
                <w:sz w:val="24"/>
                <w:szCs w:val="24"/>
                <w:rtl/>
                <w:lang w:val="en-US"/>
              </w:rPr>
              <w:t xml:space="preserve"> </w:t>
            </w:r>
            <w:r w:rsidRPr="00FD61D6">
              <w:rPr>
                <w:rFonts w:asciiTheme="majorBidi" w:eastAsia="Times New Roman" w:hAnsiTheme="majorBidi" w:cstheme="majorBidi"/>
                <w:b/>
                <w:bCs/>
                <w:color w:val="000000"/>
                <w:sz w:val="24"/>
                <w:szCs w:val="24"/>
                <w:rtl/>
                <w:lang w:val="en-US"/>
              </w:rPr>
              <w:t>لتطبيق القياس والإفصاح البيئي في الشركات النفطية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.522</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bl>
    <w:p w:rsidR="00CA18A1" w:rsidRPr="00FD61D6" w:rsidRDefault="00CA18A1" w:rsidP="00FD61D6">
      <w:pPr>
        <w:bidi/>
        <w:spacing w:after="0" w:line="360" w:lineRule="auto"/>
        <w:jc w:val="both"/>
        <w:rPr>
          <w:rFonts w:asciiTheme="majorBidi" w:eastAsia="Times New Roman" w:hAnsiTheme="majorBidi" w:cstheme="majorBidi"/>
          <w:sz w:val="24"/>
          <w:szCs w:val="24"/>
          <w:lang w:val="en-US"/>
        </w:rPr>
      </w:pPr>
      <w:r w:rsidRPr="00FD61D6">
        <w:rPr>
          <w:rFonts w:asciiTheme="majorBidi" w:eastAsia="Times New Roman" w:hAnsiTheme="majorBidi" w:cstheme="majorBidi"/>
          <w:sz w:val="24"/>
          <w:szCs w:val="24"/>
          <w:lang w:val="en-US"/>
        </w:rPr>
        <w:t xml:space="preserve">**    </w:t>
      </w:r>
      <w:r w:rsidRPr="00FD61D6">
        <w:rPr>
          <w:rFonts w:asciiTheme="majorBidi" w:eastAsia="Times New Roman" w:hAnsiTheme="majorBidi" w:cstheme="majorBidi"/>
          <w:sz w:val="24"/>
          <w:szCs w:val="24"/>
          <w:rtl/>
          <w:lang w:val="en-US"/>
        </w:rPr>
        <w:t xml:space="preserve"> </w:t>
      </w:r>
      <w:proofErr w:type="spellStart"/>
      <w:r w:rsidRPr="00FD61D6">
        <w:rPr>
          <w:rFonts w:asciiTheme="majorBidi" w:eastAsia="Times New Roman" w:hAnsiTheme="majorBidi" w:cstheme="majorBidi"/>
          <w:sz w:val="24"/>
          <w:szCs w:val="24"/>
          <w:rtl/>
          <w:lang w:val="en-US"/>
        </w:rPr>
        <w:t>إرتباط</w:t>
      </w:r>
      <w:proofErr w:type="spellEnd"/>
      <w:r w:rsidRPr="00FD61D6">
        <w:rPr>
          <w:rFonts w:asciiTheme="majorBidi" w:eastAsia="Times New Roman" w:hAnsiTheme="majorBidi" w:cstheme="majorBidi"/>
          <w:sz w:val="24"/>
          <w:szCs w:val="24"/>
          <w:rtl/>
          <w:lang w:val="en-US"/>
        </w:rPr>
        <w:t xml:space="preserve"> عند مستوى معنوية 0.01   </w:t>
      </w:r>
      <w:r w:rsidRPr="00FD61D6">
        <w:rPr>
          <w:rFonts w:asciiTheme="majorBidi" w:eastAsia="Times New Roman" w:hAnsiTheme="majorBidi" w:cstheme="majorBidi"/>
          <w:sz w:val="24"/>
          <w:szCs w:val="24"/>
          <w:lang w:val="en-US"/>
        </w:rPr>
        <w:t xml:space="preserve">*    </w:t>
      </w:r>
      <w:r w:rsidRPr="00FD61D6">
        <w:rPr>
          <w:rFonts w:asciiTheme="majorBidi" w:eastAsia="Times New Roman" w:hAnsiTheme="majorBidi" w:cstheme="majorBidi"/>
          <w:sz w:val="24"/>
          <w:szCs w:val="24"/>
          <w:rtl/>
          <w:lang w:val="en-US"/>
        </w:rPr>
        <w:t xml:space="preserve"> </w:t>
      </w:r>
      <w:proofErr w:type="spellStart"/>
      <w:r w:rsidRPr="00FD61D6">
        <w:rPr>
          <w:rFonts w:asciiTheme="majorBidi" w:eastAsia="Times New Roman" w:hAnsiTheme="majorBidi" w:cstheme="majorBidi"/>
          <w:sz w:val="24"/>
          <w:szCs w:val="24"/>
          <w:rtl/>
          <w:lang w:val="en-US"/>
        </w:rPr>
        <w:t>إرتباط</w:t>
      </w:r>
      <w:proofErr w:type="spellEnd"/>
      <w:r w:rsidRPr="00FD61D6">
        <w:rPr>
          <w:rFonts w:asciiTheme="majorBidi" w:eastAsia="Times New Roman" w:hAnsiTheme="majorBidi" w:cstheme="majorBidi"/>
          <w:sz w:val="24"/>
          <w:szCs w:val="24"/>
          <w:rtl/>
          <w:lang w:val="en-US"/>
        </w:rPr>
        <w:t xml:space="preserve"> عند مستوى معنوية </w:t>
      </w:r>
      <w:r w:rsidRPr="00FD61D6">
        <w:rPr>
          <w:rFonts w:asciiTheme="majorBidi" w:eastAsia="Times New Roman" w:hAnsiTheme="majorBidi" w:cstheme="majorBidi"/>
          <w:sz w:val="24"/>
          <w:szCs w:val="24"/>
          <w:lang w:val="en-US"/>
        </w:rPr>
        <w:t>0.05</w:t>
      </w:r>
    </w:p>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sz w:val="24"/>
          <w:szCs w:val="24"/>
          <w:rtl/>
          <w:lang w:val="en-US" w:eastAsia="en-GB"/>
        </w:rPr>
        <w:t xml:space="preserve">يتضح من الجدول السابق أن هناك علاقة ارتباط معنوية (طردية) بين كل عبارات متغير تطبيق القياس والإفصاح البيئي في الشركات النفطية والمتغير التابع ترشيد القرارات الإدارية المالية، وبلغت علاقة الارتباط بين إجمالي عبارات متغير تطبيق القياس والإفصاح البيئي في الشركات النفطية المتغير المستقل والمتغير التابع ترشيد القرارات الإدارية المالية (0.522) </w:t>
      </w:r>
      <w:proofErr w:type="gramStart"/>
      <w:r w:rsidRPr="00FD61D6">
        <w:rPr>
          <w:rFonts w:asciiTheme="majorBidi" w:eastAsia="Times New Roman" w:hAnsiTheme="majorBidi" w:cstheme="majorBidi"/>
          <w:sz w:val="24"/>
          <w:szCs w:val="24"/>
          <w:rtl/>
          <w:lang w:val="en-US" w:eastAsia="en-GB"/>
        </w:rPr>
        <w:t>بمستوى</w:t>
      </w:r>
      <w:proofErr w:type="gramEnd"/>
      <w:r w:rsidRPr="00FD61D6">
        <w:rPr>
          <w:rFonts w:asciiTheme="majorBidi" w:eastAsia="Times New Roman" w:hAnsiTheme="majorBidi" w:cstheme="majorBidi"/>
          <w:sz w:val="24"/>
          <w:szCs w:val="24"/>
          <w:rtl/>
          <w:lang w:val="en-US" w:eastAsia="en-GB"/>
        </w:rPr>
        <w:t xml:space="preserve"> معنوية (0.01) وهي علاقة ارتباط معنوية (طردية) تعني أنه كلما زاد تطبيق القياس والإفصاح البيئي في الشركات النفطية زاد معها ترشيد القرارات الإدارية المالية (والعكس صحيح).</w:t>
      </w:r>
    </w:p>
    <w:p w:rsidR="00CA18A1" w:rsidRPr="00687B41" w:rsidRDefault="00CA18A1" w:rsidP="00D926D9">
      <w:pPr>
        <w:pStyle w:val="Paragraphedeliste"/>
        <w:numPr>
          <w:ilvl w:val="0"/>
          <w:numId w:val="24"/>
        </w:numPr>
        <w:bidi/>
        <w:spacing w:after="0" w:line="360" w:lineRule="auto"/>
        <w:jc w:val="both"/>
        <w:rPr>
          <w:rFonts w:asciiTheme="majorBidi" w:eastAsia="Times New Roman" w:hAnsiTheme="majorBidi" w:cstheme="majorBidi"/>
          <w:b/>
          <w:bCs/>
          <w:sz w:val="24"/>
          <w:szCs w:val="24"/>
          <w:rtl/>
          <w:lang w:val="en-US" w:eastAsia="en-GB"/>
        </w:rPr>
      </w:pPr>
      <w:r w:rsidRPr="00687B41">
        <w:rPr>
          <w:rFonts w:asciiTheme="majorBidi" w:eastAsia="Times New Roman" w:hAnsiTheme="majorBidi" w:cstheme="majorBidi"/>
          <w:b/>
          <w:bCs/>
          <w:sz w:val="24"/>
          <w:szCs w:val="24"/>
          <w:rtl/>
          <w:lang w:val="en-US" w:eastAsia="en-GB"/>
        </w:rPr>
        <w:t>استخدام تحليل التباين للانحدار:</w:t>
      </w:r>
    </w:p>
    <w:p w:rsidR="00CA18A1" w:rsidRPr="00FD61D6" w:rsidRDefault="00CA18A1" w:rsidP="00687B41">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lastRenderedPageBreak/>
        <w:t>ولغرض</w:t>
      </w:r>
      <w:proofErr w:type="gramEnd"/>
      <w:r w:rsidRPr="00FD61D6">
        <w:rPr>
          <w:rFonts w:asciiTheme="majorBidi" w:eastAsia="Times New Roman" w:hAnsiTheme="majorBidi" w:cstheme="majorBidi"/>
          <w:sz w:val="24"/>
          <w:szCs w:val="24"/>
          <w:rtl/>
          <w:lang w:val="en-US" w:eastAsia="en-GB"/>
        </w:rPr>
        <w:t xml:space="preserve"> اختبار الفرضية الفرعية الثالثة، تم استخدام تحليل التباين للانحدار، وذلك لإثبات صلاحية النموذج لاختبار الفرضية الفرعية الثالثة، كما هو مبين بالجدول رقم (</w:t>
      </w:r>
      <w:r w:rsidR="00687B41">
        <w:rPr>
          <w:rFonts w:asciiTheme="majorBidi" w:eastAsia="Times New Roman" w:hAnsiTheme="majorBidi" w:cstheme="majorBidi" w:hint="cs"/>
          <w:sz w:val="24"/>
          <w:szCs w:val="24"/>
          <w:rtl/>
          <w:lang w:val="en-US" w:eastAsia="en-GB"/>
        </w:rPr>
        <w:t>16</w:t>
      </w:r>
      <w:r w:rsidRPr="00FD61D6">
        <w:rPr>
          <w:rFonts w:asciiTheme="majorBidi" w:eastAsia="Times New Roman" w:hAnsiTheme="majorBidi" w:cstheme="majorBidi"/>
          <w:sz w:val="24"/>
          <w:szCs w:val="24"/>
          <w:rtl/>
          <w:lang w:val="en-US" w:eastAsia="en-GB"/>
        </w:rPr>
        <w:t xml:space="preserve">). </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rPr>
      </w:pPr>
      <w:bookmarkStart w:id="31" w:name="_Toc145879402"/>
      <w:r w:rsidRPr="00FD61D6">
        <w:rPr>
          <w:rFonts w:asciiTheme="majorBidi" w:eastAsia="Calibri" w:hAnsiTheme="majorBidi" w:cstheme="majorBidi"/>
          <w:b/>
          <w:bCs/>
          <w:sz w:val="24"/>
          <w:szCs w:val="24"/>
          <w:rtl/>
          <w:lang w:val="en-US"/>
        </w:rPr>
        <w:t xml:space="preserve">جدول </w:t>
      </w:r>
      <w:r w:rsidRPr="00FD61D6">
        <w:rPr>
          <w:rFonts w:asciiTheme="majorBidi" w:eastAsia="Calibri" w:hAnsiTheme="majorBidi" w:cstheme="majorBidi"/>
          <w:b/>
          <w:bCs/>
          <w:sz w:val="24"/>
          <w:szCs w:val="24"/>
          <w:rtl/>
          <w:lang w:val="en-US"/>
        </w:rPr>
        <w:fldChar w:fldCharType="begin"/>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lang w:val="en-US"/>
        </w:rPr>
        <w:instrText>SEQ</w:instrText>
      </w:r>
      <w:r w:rsidRPr="00FD61D6">
        <w:rPr>
          <w:rFonts w:asciiTheme="majorBidi" w:eastAsia="Calibri" w:hAnsiTheme="majorBidi" w:cstheme="majorBidi"/>
          <w:b/>
          <w:bCs/>
          <w:sz w:val="24"/>
          <w:szCs w:val="24"/>
          <w:rtl/>
          <w:lang w:val="en-US"/>
        </w:rPr>
        <w:instrText xml:space="preserve"> جدول \* </w:instrText>
      </w:r>
      <w:r w:rsidRPr="00FD61D6">
        <w:rPr>
          <w:rFonts w:asciiTheme="majorBidi" w:eastAsia="Calibri" w:hAnsiTheme="majorBidi" w:cstheme="majorBidi"/>
          <w:b/>
          <w:bCs/>
          <w:sz w:val="24"/>
          <w:szCs w:val="24"/>
          <w:lang w:val="en-US"/>
        </w:rPr>
        <w:instrText>ARABIC</w:instrText>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rtl/>
          <w:lang w:val="en-US"/>
        </w:rPr>
        <w:fldChar w:fldCharType="separate"/>
      </w:r>
      <w:r w:rsidR="00687B41">
        <w:rPr>
          <w:rFonts w:asciiTheme="majorBidi" w:eastAsia="Calibri" w:hAnsiTheme="majorBidi" w:cstheme="majorBidi"/>
          <w:b/>
          <w:bCs/>
          <w:noProof/>
          <w:sz w:val="24"/>
          <w:szCs w:val="24"/>
          <w:rtl/>
          <w:lang w:val="en-US"/>
        </w:rPr>
        <w:t>16</w:t>
      </w:r>
      <w:r w:rsidRPr="00FD61D6">
        <w:rPr>
          <w:rFonts w:asciiTheme="majorBidi" w:eastAsia="Calibri" w:hAnsiTheme="majorBidi" w:cstheme="majorBidi"/>
          <w:b/>
          <w:bCs/>
          <w:sz w:val="24"/>
          <w:szCs w:val="24"/>
          <w:rtl/>
          <w:lang w:val="en-US"/>
        </w:rPr>
        <w:fldChar w:fldCharType="end"/>
      </w:r>
      <w:r w:rsidRPr="00FD61D6">
        <w:rPr>
          <w:rFonts w:asciiTheme="majorBidi" w:eastAsia="Calibri" w:hAnsiTheme="majorBidi" w:cstheme="majorBidi"/>
          <w:b/>
          <w:bCs/>
          <w:noProof/>
          <w:sz w:val="24"/>
          <w:szCs w:val="24"/>
          <w:rtl/>
          <w:lang w:val="en-US" w:bidi="ar-TN"/>
        </w:rPr>
        <w:t>: نتائج تحليل التباين للانحدار للتأكد من صلاحية النموذج لاختبار الفرضية الفرعية الثالثة</w:t>
      </w:r>
      <w:bookmarkEnd w:id="31"/>
    </w:p>
    <w:tbl>
      <w:tblPr>
        <w:tblStyle w:val="161"/>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888"/>
        <w:gridCol w:w="1240"/>
        <w:gridCol w:w="1437"/>
        <w:gridCol w:w="1422"/>
        <w:gridCol w:w="1498"/>
        <w:gridCol w:w="1335"/>
        <w:gridCol w:w="1468"/>
      </w:tblGrid>
      <w:tr w:rsidR="00CA18A1" w:rsidRPr="00FD61D6" w:rsidTr="00CA18A1">
        <w:trPr>
          <w:jc w:val="center"/>
        </w:trPr>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المصدر</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درجات</w:t>
            </w:r>
            <w:r w:rsidRPr="00FD61D6">
              <w:rPr>
                <w:rFonts w:asciiTheme="majorBidi" w:hAnsiTheme="majorBidi" w:cstheme="majorBidi"/>
                <w:b/>
                <w:bCs/>
                <w:sz w:val="24"/>
                <w:szCs w:val="24"/>
                <w:lang w:val="en-US"/>
              </w:rPr>
              <w:t xml:space="preserve"> </w:t>
            </w:r>
            <w:r w:rsidRPr="00FD61D6">
              <w:rPr>
                <w:rFonts w:asciiTheme="majorBidi" w:hAnsiTheme="majorBidi" w:cstheme="majorBidi"/>
                <w:b/>
                <w:bCs/>
                <w:sz w:val="24"/>
                <w:szCs w:val="24"/>
                <w:rtl/>
                <w:lang w:val="en-US"/>
              </w:rPr>
              <w:t>الحرية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مجموع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متوسط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قيمة</w:t>
            </w:r>
            <w:proofErr w:type="gramEnd"/>
            <w:r w:rsidRPr="00FD61D6">
              <w:rPr>
                <w:rFonts w:asciiTheme="majorBidi" w:hAnsiTheme="majorBidi" w:cstheme="majorBidi"/>
                <w:b/>
                <w:bCs/>
                <w:sz w:val="24"/>
                <w:szCs w:val="24"/>
                <w:rtl/>
                <w:lang w:val="en-US"/>
              </w:rPr>
              <w:t xml:space="preserve"> </w:t>
            </w:r>
            <w:r w:rsidRPr="00FD61D6">
              <w:rPr>
                <w:rFonts w:asciiTheme="majorBidi" w:hAnsiTheme="majorBidi" w:cstheme="majorBidi"/>
                <w:b/>
                <w:bCs/>
                <w:sz w:val="24"/>
                <w:szCs w:val="24"/>
                <w:lang w:val="en-US"/>
              </w:rPr>
              <w:t>F</w:t>
            </w:r>
            <w:r w:rsidRPr="00FD61D6">
              <w:rPr>
                <w:rFonts w:asciiTheme="majorBidi" w:hAnsiTheme="majorBidi" w:cstheme="majorBidi"/>
                <w:b/>
                <w:bCs/>
                <w:sz w:val="24"/>
                <w:szCs w:val="24"/>
                <w:rtl/>
                <w:lang w:val="en-US"/>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proofErr w:type="gramStart"/>
            <w:r w:rsidRPr="00FD61D6">
              <w:rPr>
                <w:rFonts w:asciiTheme="majorBidi" w:hAnsiTheme="majorBidi" w:cstheme="majorBidi"/>
                <w:b/>
                <w:bCs/>
                <w:sz w:val="24"/>
                <w:szCs w:val="24"/>
                <w:rtl/>
                <w:lang w:val="en-US"/>
              </w:rPr>
              <w:t>مستوى</w:t>
            </w:r>
            <w:proofErr w:type="gramEnd"/>
            <w:r w:rsidRPr="00FD61D6">
              <w:rPr>
                <w:rFonts w:asciiTheme="majorBidi" w:hAnsiTheme="majorBidi" w:cstheme="majorBidi"/>
                <w:b/>
                <w:bCs/>
                <w:sz w:val="24"/>
                <w:szCs w:val="24"/>
                <w:rtl/>
                <w:lang w:val="en-US"/>
              </w:rPr>
              <w:t xml:space="preserve"> دلالة </w:t>
            </w:r>
            <w:r w:rsidRPr="00FD61D6">
              <w:rPr>
                <w:rFonts w:asciiTheme="majorBidi" w:hAnsiTheme="majorBidi" w:cstheme="majorBidi"/>
                <w:b/>
                <w:bCs/>
                <w:sz w:val="24"/>
                <w:szCs w:val="24"/>
                <w:lang w:val="en-US"/>
              </w:rPr>
              <w:t>F</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proofErr w:type="gramStart"/>
            <w:r w:rsidRPr="00FD61D6">
              <w:rPr>
                <w:rFonts w:asciiTheme="majorBidi" w:hAnsiTheme="majorBidi" w:cstheme="majorBidi"/>
                <w:b/>
                <w:bCs/>
                <w:sz w:val="24"/>
                <w:szCs w:val="24"/>
                <w:rtl/>
                <w:lang w:val="en-US"/>
              </w:rPr>
              <w:t>معامل</w:t>
            </w:r>
            <w:proofErr w:type="gramEnd"/>
            <w:r w:rsidRPr="00FD61D6">
              <w:rPr>
                <w:rFonts w:asciiTheme="majorBidi" w:hAnsiTheme="majorBidi" w:cstheme="majorBidi"/>
                <w:b/>
                <w:bCs/>
                <w:sz w:val="24"/>
                <w:szCs w:val="24"/>
                <w:rtl/>
                <w:lang w:val="en-US"/>
              </w:rPr>
              <w:t xml:space="preserve"> التحديد </w:t>
            </w:r>
            <w:r w:rsidRPr="00FD61D6">
              <w:rPr>
                <w:rFonts w:asciiTheme="majorBidi" w:hAnsiTheme="majorBidi" w:cstheme="majorBidi"/>
                <w:b/>
                <w:bCs/>
                <w:sz w:val="24"/>
                <w:szCs w:val="24"/>
                <w:lang w:val="en-US"/>
              </w:rPr>
              <w:t>R</w:t>
            </w:r>
            <w:r w:rsidRPr="00FD61D6">
              <w:rPr>
                <w:rFonts w:asciiTheme="majorBidi" w:hAnsiTheme="majorBidi" w:cstheme="majorBidi"/>
                <w:b/>
                <w:bCs/>
                <w:sz w:val="24"/>
                <w:szCs w:val="24"/>
                <w:vertAlign w:val="superscript"/>
                <w:lang w:val="en-US"/>
              </w:rPr>
              <w:t>2</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spellStart"/>
            <w:r w:rsidRPr="00FD61D6">
              <w:rPr>
                <w:rFonts w:asciiTheme="majorBidi" w:hAnsiTheme="majorBidi" w:cstheme="majorBidi"/>
                <w:b/>
                <w:bCs/>
                <w:sz w:val="24"/>
                <w:szCs w:val="24"/>
                <w:rtl/>
                <w:lang w:val="en-US"/>
              </w:rPr>
              <w:t>الإنحدار</w:t>
            </w:r>
            <w:proofErr w:type="spellEnd"/>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US"/>
              </w:rPr>
            </w:pPr>
            <w:r w:rsidRPr="00FD61D6">
              <w:rPr>
                <w:rFonts w:asciiTheme="majorBidi" w:hAnsiTheme="majorBidi" w:cstheme="majorBidi"/>
                <w:b/>
                <w:bCs/>
                <w:sz w:val="24"/>
                <w:szCs w:val="24"/>
                <w:lang w:val="en-JM"/>
              </w:rPr>
              <w:t>4.420</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4.420</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38.127</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0.000</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0.272</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الخطأ</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102</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11.823</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lang w:val="en-JM"/>
              </w:rPr>
              <w:t>.116</w:t>
            </w:r>
            <w:r w:rsidRPr="00FD61D6">
              <w:rPr>
                <w:rFonts w:asciiTheme="majorBidi" w:hAnsiTheme="majorBidi" w:cstheme="majorBidi"/>
                <w:b/>
                <w:bCs/>
                <w:sz w:val="24"/>
                <w:szCs w:val="24"/>
                <w:rtl/>
                <w:lang w:val="en-JM"/>
              </w:rPr>
              <w:t>0</w:t>
            </w: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المجموع</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103</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16.243</w:t>
            </w:r>
          </w:p>
        </w:tc>
        <w:tc>
          <w:tcPr>
            <w:tcW w:w="0" w:type="auto"/>
            <w:vAlign w:val="center"/>
          </w:tcPr>
          <w:p w:rsidR="00CA18A1" w:rsidRPr="00FD61D6" w:rsidRDefault="00CA18A1" w:rsidP="00FD61D6">
            <w:pPr>
              <w:spacing w:after="0" w:line="360" w:lineRule="auto"/>
              <w:jc w:val="both"/>
              <w:rPr>
                <w:rFonts w:asciiTheme="majorBidi" w:hAnsiTheme="majorBidi" w:cstheme="majorBidi" w:hint="cs"/>
                <w:b/>
                <w:bCs/>
                <w:sz w:val="24"/>
                <w:szCs w:val="24"/>
                <w:rtl/>
                <w:lang w:val="en-JM" w:bidi="ar-TN"/>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r>
    </w:tbl>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sz w:val="24"/>
          <w:szCs w:val="24"/>
          <w:rtl/>
          <w:lang w:val="en-US" w:eastAsia="en-GB"/>
        </w:rPr>
        <w:t>يتضح من الجدول السابق ثبات صلاحية النموذج لاختبار الفرضية الفرعية الثالثة استناداً إلى ارتفاع قيمة (</w:t>
      </w:r>
      <w:r w:rsidRPr="00FD61D6">
        <w:rPr>
          <w:rFonts w:asciiTheme="majorBidi" w:eastAsia="Times New Roman" w:hAnsiTheme="majorBidi" w:cstheme="majorBidi"/>
          <w:sz w:val="24"/>
          <w:szCs w:val="24"/>
          <w:lang w:val="en-US" w:eastAsia="en-GB"/>
        </w:rPr>
        <w:t>F</w:t>
      </w:r>
      <w:r w:rsidRPr="00FD61D6">
        <w:rPr>
          <w:rFonts w:asciiTheme="majorBidi" w:eastAsia="Times New Roman" w:hAnsiTheme="majorBidi" w:cstheme="majorBidi"/>
          <w:sz w:val="24"/>
          <w:szCs w:val="24"/>
          <w:rtl/>
          <w:lang w:val="en-US" w:eastAsia="en-GB"/>
        </w:rPr>
        <w:t xml:space="preserve">) المحسوبة </w:t>
      </w:r>
      <w:proofErr w:type="gramStart"/>
      <w:r w:rsidRPr="00FD61D6">
        <w:rPr>
          <w:rFonts w:asciiTheme="majorBidi" w:eastAsia="Times New Roman" w:hAnsiTheme="majorBidi" w:cstheme="majorBidi"/>
          <w:sz w:val="24"/>
          <w:szCs w:val="24"/>
          <w:rtl/>
          <w:lang w:val="en-US" w:eastAsia="en-GB"/>
        </w:rPr>
        <w:t>والبالغة</w:t>
      </w:r>
      <w:proofErr w:type="gramEnd"/>
      <w:r w:rsidRPr="00FD61D6">
        <w:rPr>
          <w:rFonts w:asciiTheme="majorBidi" w:eastAsia="Times New Roman" w:hAnsiTheme="majorBidi" w:cstheme="majorBidi"/>
          <w:sz w:val="24"/>
          <w:szCs w:val="24"/>
          <w:rtl/>
          <w:lang w:val="en-US" w:eastAsia="en-GB"/>
        </w:rPr>
        <w:t xml:space="preserve"> (38.127) بمستوى دلالة (0.000) وهو أقل من مستوى </w:t>
      </w:r>
      <w:proofErr w:type="gramStart"/>
      <w:r w:rsidRPr="00FD61D6">
        <w:rPr>
          <w:rFonts w:asciiTheme="majorBidi" w:eastAsia="Times New Roman" w:hAnsiTheme="majorBidi" w:cstheme="majorBidi"/>
          <w:sz w:val="24"/>
          <w:szCs w:val="24"/>
          <w:rtl/>
          <w:lang w:val="en-US" w:eastAsia="en-GB"/>
        </w:rPr>
        <w:t>قيمة</w:t>
      </w:r>
      <w:proofErr w:type="gramEnd"/>
      <w:r w:rsidRPr="00FD61D6">
        <w:rPr>
          <w:rFonts w:asciiTheme="majorBidi" w:eastAsia="Times New Roman" w:hAnsiTheme="majorBidi" w:cstheme="majorBidi"/>
          <w:sz w:val="24"/>
          <w:szCs w:val="24"/>
          <w:rtl/>
          <w:lang w:val="en-US" w:eastAsia="en-GB"/>
        </w:rPr>
        <w:t xml:space="preserve"> الدلالة الإحصائية المعتمد بالدراسة (0.05)، </w:t>
      </w:r>
      <w:proofErr w:type="gramStart"/>
      <w:r w:rsidRPr="00FD61D6">
        <w:rPr>
          <w:rFonts w:asciiTheme="majorBidi" w:eastAsia="Times New Roman" w:hAnsiTheme="majorBidi" w:cstheme="majorBidi"/>
          <w:sz w:val="24"/>
          <w:szCs w:val="24"/>
          <w:rtl/>
          <w:lang w:val="en-US" w:eastAsia="en-GB"/>
        </w:rPr>
        <w:t>وبدرجات</w:t>
      </w:r>
      <w:proofErr w:type="gramEnd"/>
      <w:r w:rsidRPr="00FD61D6">
        <w:rPr>
          <w:rFonts w:asciiTheme="majorBidi" w:eastAsia="Times New Roman" w:hAnsiTheme="majorBidi" w:cstheme="majorBidi"/>
          <w:sz w:val="24"/>
          <w:szCs w:val="24"/>
          <w:rtl/>
          <w:lang w:val="en-US" w:eastAsia="en-GB"/>
        </w:rPr>
        <w:t xml:space="preserve"> حرية (1، 103)، ويتضح من الجدول نفسه أن المتغير المستقل (تطبيق القياس والإفصاح البيئي في الشركات النفطية) في هذا النموذج يفسر ما مقداره (27.2%) </w:t>
      </w:r>
      <w:proofErr w:type="gramStart"/>
      <w:r w:rsidRPr="00FD61D6">
        <w:rPr>
          <w:rFonts w:asciiTheme="majorBidi" w:eastAsia="Times New Roman" w:hAnsiTheme="majorBidi" w:cstheme="majorBidi"/>
          <w:sz w:val="24"/>
          <w:szCs w:val="24"/>
          <w:rtl/>
          <w:lang w:val="en-US" w:eastAsia="en-GB"/>
        </w:rPr>
        <w:t>من</w:t>
      </w:r>
      <w:proofErr w:type="gramEnd"/>
      <w:r w:rsidRPr="00FD61D6">
        <w:rPr>
          <w:rFonts w:asciiTheme="majorBidi" w:eastAsia="Times New Roman" w:hAnsiTheme="majorBidi" w:cstheme="majorBidi"/>
          <w:sz w:val="24"/>
          <w:szCs w:val="24"/>
          <w:rtl/>
          <w:lang w:val="en-US" w:eastAsia="en-GB"/>
        </w:rPr>
        <w:t xml:space="preserve"> التباين في المتغير التابع (ترشيد القرارات الإدارية المالية) وهي قوة تفسيرية مناسبة، مما يدل على أن هناك أثراً للمتغير المستقل تطبيق القياس والإفصاح البيئي في الشركات النفطية على المتغير التابع ترشيد القرارات الإدارية المالية. </w:t>
      </w:r>
    </w:p>
    <w:p w:rsidR="00CA18A1" w:rsidRPr="00687B41" w:rsidRDefault="00CA18A1" w:rsidP="00D926D9">
      <w:pPr>
        <w:pStyle w:val="Paragraphedeliste"/>
        <w:numPr>
          <w:ilvl w:val="0"/>
          <w:numId w:val="25"/>
        </w:numPr>
        <w:bidi/>
        <w:spacing w:after="0" w:line="360" w:lineRule="auto"/>
        <w:jc w:val="both"/>
        <w:rPr>
          <w:rFonts w:asciiTheme="majorBidi" w:eastAsia="Times New Roman" w:hAnsiTheme="majorBidi" w:cstheme="majorBidi"/>
          <w:b/>
          <w:bCs/>
          <w:sz w:val="24"/>
          <w:szCs w:val="24"/>
          <w:lang w:val="en-US" w:eastAsia="en-GB"/>
        </w:rPr>
      </w:pPr>
      <w:proofErr w:type="gramStart"/>
      <w:r w:rsidRPr="00687B41">
        <w:rPr>
          <w:rFonts w:asciiTheme="majorBidi" w:eastAsia="Times New Roman" w:hAnsiTheme="majorBidi" w:cstheme="majorBidi"/>
          <w:b/>
          <w:bCs/>
          <w:sz w:val="24"/>
          <w:szCs w:val="24"/>
          <w:rtl/>
          <w:lang w:val="en-US" w:eastAsia="en-GB"/>
        </w:rPr>
        <w:t>استخدام</w:t>
      </w:r>
      <w:proofErr w:type="gramEnd"/>
      <w:r w:rsidRPr="00687B41">
        <w:rPr>
          <w:rFonts w:asciiTheme="majorBidi" w:eastAsia="Times New Roman" w:hAnsiTheme="majorBidi" w:cstheme="majorBidi"/>
          <w:b/>
          <w:bCs/>
          <w:sz w:val="24"/>
          <w:szCs w:val="24"/>
          <w:rtl/>
          <w:lang w:val="en-US" w:eastAsia="en-GB"/>
        </w:rPr>
        <w:t xml:space="preserve"> تحليل الانحدار البسيط:</w:t>
      </w:r>
    </w:p>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sz w:val="24"/>
          <w:szCs w:val="24"/>
          <w:lang w:val="en-US" w:eastAsia="en-GB"/>
        </w:rPr>
      </w:pPr>
      <w:r w:rsidRPr="00FD61D6">
        <w:rPr>
          <w:rFonts w:asciiTheme="majorBidi" w:eastAsia="Times New Roman" w:hAnsiTheme="majorBidi" w:cstheme="majorBidi"/>
          <w:sz w:val="24"/>
          <w:szCs w:val="24"/>
          <w:rtl/>
          <w:lang w:val="en-US" w:eastAsia="en-GB"/>
        </w:rPr>
        <w:t xml:space="preserve">وبناء على ثبات صلاحية النموذج </w:t>
      </w:r>
      <w:proofErr w:type="gramStart"/>
      <w:r w:rsidRPr="00FD61D6">
        <w:rPr>
          <w:rFonts w:asciiTheme="majorBidi" w:eastAsia="Times New Roman" w:hAnsiTheme="majorBidi" w:cstheme="majorBidi"/>
          <w:sz w:val="24"/>
          <w:szCs w:val="24"/>
          <w:rtl/>
          <w:lang w:val="en-US" w:eastAsia="en-GB"/>
        </w:rPr>
        <w:t>نستطيع</w:t>
      </w:r>
      <w:proofErr w:type="gramEnd"/>
      <w:r w:rsidRPr="00FD61D6">
        <w:rPr>
          <w:rFonts w:asciiTheme="majorBidi" w:eastAsia="Times New Roman" w:hAnsiTheme="majorBidi" w:cstheme="majorBidi"/>
          <w:sz w:val="24"/>
          <w:szCs w:val="24"/>
          <w:rtl/>
          <w:lang w:val="en-US" w:eastAsia="en-GB"/>
        </w:rPr>
        <w:t xml:space="preserve"> اختبار صحة الفرضية الفرعية الثالثة، باستخدام أسلوب تحليل الانحدار البسيط.</w:t>
      </w:r>
    </w:p>
    <w:p w:rsidR="00CA18A1" w:rsidRPr="00FD61D6" w:rsidRDefault="00CA18A1" w:rsidP="00687B41">
      <w:pPr>
        <w:bidi/>
        <w:spacing w:after="0" w:line="360" w:lineRule="auto"/>
        <w:jc w:val="center"/>
        <w:rPr>
          <w:rFonts w:asciiTheme="majorBidi" w:eastAsia="Times New Roman" w:hAnsiTheme="majorBidi" w:cstheme="majorBidi"/>
          <w:sz w:val="24"/>
          <w:szCs w:val="24"/>
          <w:lang w:val="en-US"/>
        </w:rPr>
      </w:pPr>
      <w:bookmarkStart w:id="32" w:name="_Toc145879403"/>
      <w:r w:rsidRPr="00FD61D6">
        <w:rPr>
          <w:rFonts w:asciiTheme="majorBidi" w:eastAsia="Calibri" w:hAnsiTheme="majorBidi" w:cstheme="majorBidi"/>
          <w:b/>
          <w:bCs/>
          <w:sz w:val="24"/>
          <w:szCs w:val="24"/>
          <w:rtl/>
          <w:lang w:val="en-US"/>
        </w:rPr>
        <w:t xml:space="preserve">جدول </w:t>
      </w:r>
      <w:r w:rsidRPr="00FD61D6">
        <w:rPr>
          <w:rFonts w:asciiTheme="majorBidi" w:eastAsia="Calibri" w:hAnsiTheme="majorBidi" w:cstheme="majorBidi"/>
          <w:b/>
          <w:bCs/>
          <w:sz w:val="24"/>
          <w:szCs w:val="24"/>
          <w:rtl/>
          <w:lang w:val="en-US"/>
        </w:rPr>
        <w:fldChar w:fldCharType="begin"/>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lang w:val="en-US"/>
        </w:rPr>
        <w:instrText>SEQ</w:instrText>
      </w:r>
      <w:r w:rsidRPr="00FD61D6">
        <w:rPr>
          <w:rFonts w:asciiTheme="majorBidi" w:eastAsia="Calibri" w:hAnsiTheme="majorBidi" w:cstheme="majorBidi"/>
          <w:b/>
          <w:bCs/>
          <w:sz w:val="24"/>
          <w:szCs w:val="24"/>
          <w:rtl/>
          <w:lang w:val="en-US"/>
        </w:rPr>
        <w:instrText xml:space="preserve"> جدول \* </w:instrText>
      </w:r>
      <w:r w:rsidRPr="00FD61D6">
        <w:rPr>
          <w:rFonts w:asciiTheme="majorBidi" w:eastAsia="Calibri" w:hAnsiTheme="majorBidi" w:cstheme="majorBidi"/>
          <w:b/>
          <w:bCs/>
          <w:sz w:val="24"/>
          <w:szCs w:val="24"/>
          <w:lang w:val="en-US"/>
        </w:rPr>
        <w:instrText>ARABIC</w:instrText>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rtl/>
          <w:lang w:val="en-US"/>
        </w:rPr>
        <w:fldChar w:fldCharType="separate"/>
      </w:r>
      <w:r w:rsidR="00687B41">
        <w:rPr>
          <w:rFonts w:asciiTheme="majorBidi" w:eastAsia="Calibri" w:hAnsiTheme="majorBidi" w:cstheme="majorBidi"/>
          <w:b/>
          <w:bCs/>
          <w:noProof/>
          <w:sz w:val="24"/>
          <w:szCs w:val="24"/>
          <w:rtl/>
          <w:lang w:val="en-US"/>
        </w:rPr>
        <w:t>17</w:t>
      </w:r>
      <w:r w:rsidRPr="00FD61D6">
        <w:rPr>
          <w:rFonts w:asciiTheme="majorBidi" w:eastAsia="Calibri" w:hAnsiTheme="majorBidi" w:cstheme="majorBidi"/>
          <w:b/>
          <w:bCs/>
          <w:sz w:val="24"/>
          <w:szCs w:val="24"/>
          <w:rtl/>
          <w:lang w:val="en-US"/>
        </w:rPr>
        <w:fldChar w:fldCharType="end"/>
      </w:r>
      <w:r w:rsidRPr="00FD61D6">
        <w:rPr>
          <w:rFonts w:asciiTheme="majorBidi" w:eastAsia="Calibri" w:hAnsiTheme="majorBidi" w:cstheme="majorBidi"/>
          <w:b/>
          <w:bCs/>
          <w:noProof/>
          <w:sz w:val="24"/>
          <w:szCs w:val="24"/>
          <w:rtl/>
          <w:lang w:val="en-US" w:bidi="ar-TN"/>
        </w:rPr>
        <w:t>: نتائج تحليل الانحدار البسيط لاختبار أثر تطبيق القياس والإفصاح البيئي في الشركات النفطية على ترشيد القرارات الإدارية والمالية</w:t>
      </w:r>
      <w:bookmarkEnd w:id="32"/>
    </w:p>
    <w:tbl>
      <w:tblPr>
        <w:tblStyle w:val="161"/>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3341"/>
        <w:gridCol w:w="1339"/>
        <w:gridCol w:w="1277"/>
        <w:gridCol w:w="756"/>
        <w:gridCol w:w="1370"/>
        <w:gridCol w:w="1205"/>
      </w:tblGrid>
      <w:tr w:rsidR="00CA18A1" w:rsidRPr="00FD61D6" w:rsidTr="00CA18A1">
        <w:trPr>
          <w:jc w:val="center"/>
        </w:trPr>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المتغير</w:t>
            </w:r>
            <w:proofErr w:type="gramEnd"/>
            <w:r w:rsidRPr="00FD61D6">
              <w:rPr>
                <w:rFonts w:asciiTheme="majorBidi" w:hAnsiTheme="majorBidi" w:cstheme="majorBidi"/>
                <w:b/>
                <w:bCs/>
                <w:sz w:val="24"/>
                <w:szCs w:val="24"/>
                <w:rtl/>
                <w:lang w:val="en-US"/>
              </w:rPr>
              <w:t xml:space="preserve"> المستقل</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r w:rsidRPr="00FD61D6">
              <w:rPr>
                <w:rFonts w:asciiTheme="majorBidi" w:hAnsiTheme="majorBidi" w:cstheme="majorBidi"/>
                <w:b/>
                <w:bCs/>
                <w:sz w:val="24"/>
                <w:szCs w:val="24"/>
                <w:rtl/>
                <w:lang w:val="en-US"/>
              </w:rPr>
              <w:t xml:space="preserve">معامل </w:t>
            </w:r>
            <w:proofErr w:type="spellStart"/>
            <w:r w:rsidRPr="00FD61D6">
              <w:rPr>
                <w:rFonts w:asciiTheme="majorBidi" w:hAnsiTheme="majorBidi" w:cstheme="majorBidi"/>
                <w:b/>
                <w:bCs/>
                <w:sz w:val="24"/>
                <w:szCs w:val="24"/>
                <w:rtl/>
                <w:lang w:val="en-US"/>
              </w:rPr>
              <w:t>الإنحدار</w:t>
            </w:r>
            <w:proofErr w:type="spellEnd"/>
            <w:r w:rsidRPr="00FD61D6">
              <w:rPr>
                <w:rFonts w:asciiTheme="majorBidi" w:hAnsiTheme="majorBidi" w:cstheme="majorBidi"/>
                <w:b/>
                <w:bCs/>
                <w:sz w:val="24"/>
                <w:szCs w:val="24"/>
                <w:rtl/>
                <w:lang w:val="en-US"/>
              </w:rPr>
              <w:t xml:space="preserve"> </w:t>
            </w:r>
            <w:r w:rsidRPr="00FD61D6">
              <w:rPr>
                <w:rFonts w:asciiTheme="majorBidi" w:hAnsiTheme="majorBidi" w:cstheme="majorBidi"/>
                <w:b/>
                <w:bCs/>
                <w:sz w:val="24"/>
                <w:szCs w:val="24"/>
                <w:lang w:val="en-US"/>
              </w:rPr>
              <w:sym w:font="Symbol" w:char="F062"/>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الخطأ</w:t>
            </w:r>
            <w:proofErr w:type="gramEnd"/>
            <w:r w:rsidRPr="00FD61D6">
              <w:rPr>
                <w:rFonts w:asciiTheme="majorBidi" w:hAnsiTheme="majorBidi" w:cstheme="majorBidi"/>
                <w:b/>
                <w:bCs/>
                <w:sz w:val="24"/>
                <w:szCs w:val="24"/>
                <w:rtl/>
                <w:lang w:val="en-US"/>
              </w:rPr>
              <w:t xml:space="preserve"> العشوائي</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lang w:val="en-US"/>
              </w:rPr>
              <w:t>Beta</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قيمة</w:t>
            </w:r>
            <w:proofErr w:type="gramEnd"/>
            <w:r w:rsidRPr="00FD61D6">
              <w:rPr>
                <w:rFonts w:asciiTheme="majorBidi" w:hAnsiTheme="majorBidi" w:cstheme="majorBidi"/>
                <w:b/>
                <w:bCs/>
                <w:sz w:val="24"/>
                <w:szCs w:val="24"/>
                <w:rtl/>
                <w:lang w:val="en-US"/>
              </w:rPr>
              <w:t xml:space="preserve"> </w:t>
            </w:r>
            <w:r w:rsidRPr="00FD61D6">
              <w:rPr>
                <w:rFonts w:asciiTheme="majorBidi" w:hAnsiTheme="majorBidi" w:cstheme="majorBidi"/>
                <w:b/>
                <w:bCs/>
                <w:sz w:val="24"/>
                <w:szCs w:val="24"/>
                <w:lang w:val="en-US"/>
              </w:rPr>
              <w:t>t</w:t>
            </w:r>
            <w:r w:rsidRPr="00FD61D6">
              <w:rPr>
                <w:rFonts w:asciiTheme="majorBidi" w:hAnsiTheme="majorBidi" w:cstheme="majorBidi"/>
                <w:b/>
                <w:bCs/>
                <w:sz w:val="24"/>
                <w:szCs w:val="24"/>
                <w:rtl/>
                <w:lang w:val="en-US"/>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proofErr w:type="gramStart"/>
            <w:r w:rsidRPr="00FD61D6">
              <w:rPr>
                <w:rFonts w:asciiTheme="majorBidi" w:hAnsiTheme="majorBidi" w:cstheme="majorBidi"/>
                <w:b/>
                <w:bCs/>
                <w:sz w:val="24"/>
                <w:szCs w:val="24"/>
                <w:rtl/>
                <w:lang w:val="en-US"/>
              </w:rPr>
              <w:t>مستوى</w:t>
            </w:r>
            <w:proofErr w:type="gramEnd"/>
            <w:r w:rsidRPr="00FD61D6">
              <w:rPr>
                <w:rFonts w:asciiTheme="majorBidi" w:hAnsiTheme="majorBidi" w:cstheme="majorBidi"/>
                <w:b/>
                <w:bCs/>
                <w:sz w:val="24"/>
                <w:szCs w:val="24"/>
                <w:rtl/>
                <w:lang w:val="en-US"/>
              </w:rPr>
              <w:t xml:space="preserve"> دلالة </w:t>
            </w:r>
            <w:r w:rsidRPr="00FD61D6">
              <w:rPr>
                <w:rFonts w:asciiTheme="majorBidi" w:hAnsiTheme="majorBidi" w:cstheme="majorBidi"/>
                <w:b/>
                <w:bCs/>
                <w:sz w:val="24"/>
                <w:szCs w:val="24"/>
                <w:lang w:val="en-US"/>
              </w:rPr>
              <w:t>t</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الثبات</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r w:rsidRPr="00FD61D6">
              <w:rPr>
                <w:rFonts w:asciiTheme="majorBidi" w:hAnsiTheme="majorBidi" w:cstheme="majorBidi"/>
                <w:b/>
                <w:bCs/>
                <w:sz w:val="24"/>
                <w:szCs w:val="24"/>
                <w:rtl/>
                <w:lang w:val="en-US"/>
              </w:rPr>
              <w:t>1.132</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0.074</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0.522</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6.175</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0.000</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تطبيق</w:t>
            </w:r>
            <w:proofErr w:type="gramEnd"/>
            <w:r w:rsidRPr="00FD61D6">
              <w:rPr>
                <w:rFonts w:asciiTheme="majorBidi" w:hAnsiTheme="majorBidi" w:cstheme="majorBidi"/>
                <w:b/>
                <w:bCs/>
                <w:sz w:val="24"/>
                <w:szCs w:val="24"/>
                <w:rtl/>
                <w:lang w:val="en-US"/>
              </w:rPr>
              <w:t xml:space="preserve"> القياس والإفصاح البيئي في الشركات النفطية</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0.455</w:t>
            </w: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r>
    </w:tbl>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يتضح</w:t>
      </w:r>
      <w:proofErr w:type="gramEnd"/>
      <w:r w:rsidRPr="00FD61D6">
        <w:rPr>
          <w:rFonts w:asciiTheme="majorBidi" w:eastAsia="Times New Roman" w:hAnsiTheme="majorBidi" w:cstheme="majorBidi"/>
          <w:sz w:val="24"/>
          <w:szCs w:val="24"/>
          <w:rtl/>
          <w:lang w:val="en-US" w:eastAsia="en-GB"/>
        </w:rPr>
        <w:t xml:space="preserve"> من الجدول السابق أن العلاقة بين المتغير المستقل (تطبيق القياس والإفصاح البيئي في الشركات النفطية)، والمتغير التابع (ترشيد القرارات الإدارية المالية) يمكن تمثيلها بالمعادلة التالية:</w:t>
      </w:r>
    </w:p>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m:oMathPara>
        <m:oMath>
          <m:r>
            <m:rPr>
              <m:sty m:val="p"/>
            </m:rPr>
            <w:rPr>
              <w:rFonts w:ascii="Cambria Math" w:eastAsia="Times New Roman" w:hAnsi="Cambria Math" w:cstheme="majorBidi"/>
              <w:sz w:val="24"/>
              <w:szCs w:val="24"/>
              <w:lang w:val="en-US" w:eastAsia="en-GB"/>
            </w:rPr>
            <m:t xml:space="preserve">  </m:t>
          </m:r>
          <m:r>
            <m:rPr>
              <m:sty m:val="p"/>
            </m:rPr>
            <w:rPr>
              <w:rFonts w:ascii="Cambria Math" w:eastAsia="Times New Roman" w:hAnsi="Cambria Math" w:cstheme="majorBidi"/>
              <w:sz w:val="24"/>
              <w:szCs w:val="24"/>
              <w:rtl/>
              <w:lang w:val="en-US" w:eastAsia="en-GB"/>
            </w:rPr>
            <m:t xml:space="preserve"> </m:t>
          </m:r>
          <m:r>
            <m:rPr>
              <m:sty m:val="p"/>
            </m:rPr>
            <w:rPr>
              <w:rFonts w:ascii="Cambria Math" w:eastAsia="Times New Roman" w:hAnsi="Cambria Math" w:cstheme="majorBidi"/>
              <w:sz w:val="24"/>
              <w:szCs w:val="24"/>
              <w:lang w:val="en-US" w:eastAsia="en-GB"/>
            </w:rPr>
            <m:t xml:space="preserve">  0.074 +</m:t>
          </m:r>
          <m:d>
            <m:dPr>
              <m:ctrlPr>
                <w:rPr>
                  <w:rFonts w:ascii="Cambria Math" w:eastAsia="Times New Roman" w:hAnsi="Cambria Math" w:cstheme="majorBidi"/>
                  <w:sz w:val="24"/>
                  <w:szCs w:val="24"/>
                  <w:lang w:val="en-US" w:eastAsia="en-GB"/>
                </w:rPr>
              </m:ctrlPr>
            </m:dPr>
            <m:e>
              <m:r>
                <m:rPr>
                  <m:sty m:val="p"/>
                </m:rPr>
                <w:rPr>
                  <w:rFonts w:ascii="Cambria Math" w:eastAsia="Times New Roman" w:hAnsi="Cambria Math" w:cstheme="majorBidi"/>
                  <w:sz w:val="24"/>
                  <w:szCs w:val="24"/>
                  <w:rtl/>
                  <w:lang w:val="en-US" w:eastAsia="en-GB"/>
                </w:rPr>
                <m:t>البيئي والافصاح القياس تطبيق×</m:t>
              </m:r>
              <m:r>
                <m:rPr>
                  <m:sty m:val="p"/>
                </m:rPr>
                <w:rPr>
                  <w:rFonts w:ascii="Cambria Math" w:eastAsia="Times New Roman" w:hAnsi="Cambria Math" w:cstheme="majorBidi"/>
                  <w:sz w:val="24"/>
                  <w:szCs w:val="24"/>
                  <w:lang w:val="en-US" w:eastAsia="en-GB"/>
                </w:rPr>
                <m:t>0.455</m:t>
              </m:r>
            </m:e>
          </m:d>
          <m:r>
            <m:rPr>
              <m:sty m:val="p"/>
            </m:rPr>
            <w:rPr>
              <w:rFonts w:ascii="Cambria Math" w:eastAsia="Times New Roman" w:hAnsi="Cambria Math" w:cstheme="majorBidi"/>
              <w:sz w:val="24"/>
              <w:szCs w:val="24"/>
              <w:lang w:val="en-US" w:eastAsia="en-GB"/>
            </w:rPr>
            <m:t>+ 1.132 =</m:t>
          </m:r>
          <m:r>
            <m:rPr>
              <m:sty m:val="p"/>
            </m:rPr>
            <w:rPr>
              <w:rFonts w:ascii="Cambria Math" w:eastAsia="Times New Roman" w:hAnsi="Cambria Math" w:cstheme="majorBidi"/>
              <w:sz w:val="24"/>
              <w:szCs w:val="24"/>
              <w:rtl/>
              <w:lang w:val="en-US" w:eastAsia="en-GB"/>
            </w:rPr>
            <m:t>والمالية الادارية القرارات ترشيد</m:t>
          </m:r>
        </m:oMath>
      </m:oMathPara>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أي</w:t>
      </w:r>
      <w:proofErr w:type="gramEnd"/>
      <w:r w:rsidRPr="00FD61D6">
        <w:rPr>
          <w:rFonts w:asciiTheme="majorBidi" w:eastAsia="Times New Roman" w:hAnsiTheme="majorBidi" w:cstheme="majorBidi"/>
          <w:sz w:val="24"/>
          <w:szCs w:val="24"/>
          <w:rtl/>
          <w:lang w:val="en-US" w:eastAsia="en-GB"/>
        </w:rPr>
        <w:t xml:space="preserve"> أن هناك أثراً للمتغير المستقل (تطبيق القياس والإفصاح البيئي في الشركات النفطية) على المتغير التابع ترشيد القرارات الإدارية المالية، حيث بلغت قيمة معامل (</w:t>
      </w:r>
      <w:r w:rsidRPr="00FD61D6">
        <w:rPr>
          <w:rFonts w:asciiTheme="majorBidi" w:eastAsia="Times New Roman" w:hAnsiTheme="majorBidi" w:cstheme="majorBidi"/>
          <w:sz w:val="24"/>
          <w:szCs w:val="24"/>
          <w:lang w:val="en-US" w:eastAsia="en-GB"/>
        </w:rPr>
        <w:t>Beta</w:t>
      </w:r>
      <w:r w:rsidRPr="00FD61D6">
        <w:rPr>
          <w:rFonts w:asciiTheme="majorBidi" w:eastAsia="Times New Roman" w:hAnsiTheme="majorBidi" w:cstheme="majorBidi"/>
          <w:sz w:val="24"/>
          <w:szCs w:val="24"/>
          <w:rtl/>
          <w:lang w:val="en-US" w:eastAsia="en-GB"/>
        </w:rPr>
        <w:t xml:space="preserve">) (0.522) </w:t>
      </w:r>
      <w:proofErr w:type="gramStart"/>
      <w:r w:rsidRPr="00FD61D6">
        <w:rPr>
          <w:rFonts w:asciiTheme="majorBidi" w:eastAsia="Times New Roman" w:hAnsiTheme="majorBidi" w:cstheme="majorBidi"/>
          <w:sz w:val="24"/>
          <w:szCs w:val="24"/>
          <w:rtl/>
          <w:lang w:val="en-US" w:eastAsia="en-GB"/>
        </w:rPr>
        <w:t>وبدلالة</w:t>
      </w:r>
      <w:proofErr w:type="gramEnd"/>
      <w:r w:rsidRPr="00FD61D6">
        <w:rPr>
          <w:rFonts w:asciiTheme="majorBidi" w:eastAsia="Times New Roman" w:hAnsiTheme="majorBidi" w:cstheme="majorBidi"/>
          <w:sz w:val="24"/>
          <w:szCs w:val="24"/>
          <w:rtl/>
          <w:lang w:val="en-US" w:eastAsia="en-GB"/>
        </w:rPr>
        <w:t xml:space="preserve"> قيمة (</w:t>
      </w:r>
      <w:r w:rsidRPr="00FD61D6">
        <w:rPr>
          <w:rFonts w:asciiTheme="majorBidi" w:eastAsia="Times New Roman" w:hAnsiTheme="majorBidi" w:cstheme="majorBidi"/>
          <w:sz w:val="24"/>
          <w:szCs w:val="24"/>
          <w:lang w:val="en-US" w:eastAsia="en-GB"/>
        </w:rPr>
        <w:t>t</w:t>
      </w:r>
      <w:r w:rsidRPr="00FD61D6">
        <w:rPr>
          <w:rFonts w:asciiTheme="majorBidi" w:eastAsia="Times New Roman" w:hAnsiTheme="majorBidi" w:cstheme="majorBidi"/>
          <w:sz w:val="24"/>
          <w:szCs w:val="24"/>
          <w:rtl/>
          <w:lang w:val="en-US" w:eastAsia="en-GB"/>
        </w:rPr>
        <w:t xml:space="preserve">) المحسوبة (6.175) بمستوى دلالة محسوبة (0.000) وهو أقل من مستوى </w:t>
      </w:r>
      <w:proofErr w:type="gramStart"/>
      <w:r w:rsidRPr="00FD61D6">
        <w:rPr>
          <w:rFonts w:asciiTheme="majorBidi" w:eastAsia="Times New Roman" w:hAnsiTheme="majorBidi" w:cstheme="majorBidi"/>
          <w:sz w:val="24"/>
          <w:szCs w:val="24"/>
          <w:rtl/>
          <w:lang w:val="en-US" w:eastAsia="en-GB"/>
        </w:rPr>
        <w:t>قيمة</w:t>
      </w:r>
      <w:proofErr w:type="gramEnd"/>
      <w:r w:rsidRPr="00FD61D6">
        <w:rPr>
          <w:rFonts w:asciiTheme="majorBidi" w:eastAsia="Times New Roman" w:hAnsiTheme="majorBidi" w:cstheme="majorBidi"/>
          <w:sz w:val="24"/>
          <w:szCs w:val="24"/>
          <w:rtl/>
          <w:lang w:val="en-US" w:eastAsia="en-GB"/>
        </w:rPr>
        <w:t xml:space="preserve"> الدلالة الإحصائية المعتمد بالدراسة (0.05).</w:t>
      </w:r>
    </w:p>
    <w:p w:rsidR="00CA18A1" w:rsidRPr="00F34852" w:rsidRDefault="00CA18A1" w:rsidP="00FD61D6">
      <w:pPr>
        <w:bidi/>
        <w:spacing w:after="0" w:line="360" w:lineRule="auto"/>
        <w:jc w:val="both"/>
        <w:rPr>
          <w:rFonts w:asciiTheme="majorBidi" w:eastAsia="Times New Roman" w:hAnsiTheme="majorBidi" w:cstheme="majorBidi"/>
          <w:sz w:val="24"/>
          <w:szCs w:val="24"/>
          <w:rtl/>
          <w:lang w:val="en-US"/>
        </w:rPr>
      </w:pPr>
      <w:proofErr w:type="gramStart"/>
      <w:r w:rsidRPr="00FD61D6">
        <w:rPr>
          <w:rFonts w:asciiTheme="majorBidi" w:eastAsia="Times New Roman" w:hAnsiTheme="majorBidi" w:cstheme="majorBidi"/>
          <w:sz w:val="24"/>
          <w:szCs w:val="24"/>
          <w:rtl/>
          <w:lang w:val="en-US" w:eastAsia="en-GB"/>
        </w:rPr>
        <w:lastRenderedPageBreak/>
        <w:t>وبناء</w:t>
      </w:r>
      <w:proofErr w:type="gramEnd"/>
      <w:r w:rsidRPr="00FD61D6">
        <w:rPr>
          <w:rFonts w:asciiTheme="majorBidi" w:eastAsia="Times New Roman" w:hAnsiTheme="majorBidi" w:cstheme="majorBidi"/>
          <w:sz w:val="24"/>
          <w:szCs w:val="24"/>
          <w:rtl/>
          <w:lang w:val="en-US" w:eastAsia="en-GB"/>
        </w:rPr>
        <w:t xml:space="preserve"> على نتائج الاختبارات الإحصائية السابقة للفرضية الفرعية الثالثة يتم قبول الفرضية التي تنص على </w:t>
      </w:r>
      <w:r w:rsidRPr="00F34852">
        <w:rPr>
          <w:rFonts w:asciiTheme="majorBidi" w:eastAsia="Times New Roman" w:hAnsiTheme="majorBidi" w:cstheme="majorBidi"/>
          <w:sz w:val="24"/>
          <w:szCs w:val="24"/>
          <w:rtl/>
          <w:lang w:val="en-US"/>
        </w:rPr>
        <w:t>وج</w:t>
      </w:r>
      <w:r w:rsidR="00F34852" w:rsidRPr="00F34852">
        <w:rPr>
          <w:rFonts w:asciiTheme="majorBidi" w:eastAsia="Times New Roman" w:hAnsiTheme="majorBidi" w:cstheme="majorBidi" w:hint="cs"/>
          <w:sz w:val="24"/>
          <w:szCs w:val="24"/>
          <w:rtl/>
          <w:lang w:val="en-US"/>
        </w:rPr>
        <w:t>و</w:t>
      </w:r>
      <w:r w:rsidRPr="00F34852">
        <w:rPr>
          <w:rFonts w:asciiTheme="majorBidi" w:eastAsia="Times New Roman" w:hAnsiTheme="majorBidi" w:cstheme="majorBidi"/>
          <w:sz w:val="24"/>
          <w:szCs w:val="24"/>
          <w:rtl/>
          <w:lang w:val="en-US"/>
        </w:rPr>
        <w:t xml:space="preserve">د أثر ذو دلالة إحصائية عند مستوى الدلالة (0.05) </w:t>
      </w:r>
      <w:proofErr w:type="gramStart"/>
      <w:r w:rsidRPr="00F34852">
        <w:rPr>
          <w:rFonts w:asciiTheme="majorBidi" w:eastAsia="Times New Roman" w:hAnsiTheme="majorBidi" w:cstheme="majorBidi"/>
          <w:sz w:val="24"/>
          <w:szCs w:val="24"/>
          <w:rtl/>
          <w:lang w:val="en-US"/>
        </w:rPr>
        <w:t>لتطبيق</w:t>
      </w:r>
      <w:proofErr w:type="gramEnd"/>
      <w:r w:rsidRPr="00F34852">
        <w:rPr>
          <w:rFonts w:asciiTheme="majorBidi" w:eastAsia="Times New Roman" w:hAnsiTheme="majorBidi" w:cstheme="majorBidi"/>
          <w:sz w:val="24"/>
          <w:szCs w:val="24"/>
          <w:rtl/>
          <w:lang w:val="en-US"/>
        </w:rPr>
        <w:t xml:space="preserve"> القياس والإفصاح البيئي في الشركات النفطية على ترشيد القرارات الإدارية المالية.</w:t>
      </w:r>
    </w:p>
    <w:p w:rsidR="00CA18A1" w:rsidRPr="00F34852" w:rsidRDefault="00CA18A1" w:rsidP="00D926D9">
      <w:pPr>
        <w:pStyle w:val="Paragraphedeliste"/>
        <w:numPr>
          <w:ilvl w:val="0"/>
          <w:numId w:val="26"/>
        </w:numPr>
        <w:bidi/>
        <w:spacing w:after="0" w:line="360" w:lineRule="auto"/>
        <w:jc w:val="both"/>
        <w:outlineLvl w:val="3"/>
        <w:rPr>
          <w:rFonts w:asciiTheme="majorBidi" w:eastAsia="Times New Roman" w:hAnsiTheme="majorBidi" w:cstheme="majorBidi"/>
          <w:b/>
          <w:bCs/>
          <w:sz w:val="24"/>
          <w:szCs w:val="24"/>
          <w:rtl/>
          <w:lang w:val="en-US"/>
        </w:rPr>
      </w:pPr>
      <w:bookmarkStart w:id="33" w:name="_Toc145880486"/>
      <w:proofErr w:type="gramStart"/>
      <w:r w:rsidRPr="00F34852">
        <w:rPr>
          <w:rFonts w:asciiTheme="majorBidi" w:eastAsia="Times New Roman" w:hAnsiTheme="majorBidi" w:cstheme="majorBidi"/>
          <w:b/>
          <w:bCs/>
          <w:sz w:val="24"/>
          <w:szCs w:val="24"/>
          <w:rtl/>
          <w:lang w:val="en-US"/>
        </w:rPr>
        <w:t>اختبار</w:t>
      </w:r>
      <w:proofErr w:type="gramEnd"/>
      <w:r w:rsidRPr="00F34852">
        <w:rPr>
          <w:rFonts w:asciiTheme="majorBidi" w:eastAsia="Times New Roman" w:hAnsiTheme="majorBidi" w:cstheme="majorBidi"/>
          <w:b/>
          <w:bCs/>
          <w:sz w:val="24"/>
          <w:szCs w:val="24"/>
          <w:rtl/>
          <w:lang w:val="en-US"/>
        </w:rPr>
        <w:t xml:space="preserve"> الفرضية الفرعية الرابعة</w:t>
      </w:r>
      <w:bookmarkEnd w:id="33"/>
      <w:r w:rsidRPr="00F34852">
        <w:rPr>
          <w:rFonts w:asciiTheme="majorBidi" w:eastAsia="Times New Roman" w:hAnsiTheme="majorBidi" w:cstheme="majorBidi"/>
          <w:b/>
          <w:bCs/>
          <w:sz w:val="24"/>
          <w:szCs w:val="24"/>
          <w:rtl/>
          <w:lang w:val="en-US"/>
        </w:rPr>
        <w:t xml:space="preserve"> </w:t>
      </w:r>
    </w:p>
    <w:p w:rsidR="00CA18A1" w:rsidRPr="00FD61D6" w:rsidRDefault="00F34852" w:rsidP="00F34852">
      <w:pPr>
        <w:bidi/>
        <w:spacing w:after="0" w:line="360" w:lineRule="auto"/>
        <w:jc w:val="both"/>
        <w:rPr>
          <w:rFonts w:asciiTheme="majorBidi" w:eastAsia="Times New Roman" w:hAnsiTheme="majorBidi" w:cstheme="majorBidi"/>
          <w:b/>
          <w:bCs/>
          <w:sz w:val="24"/>
          <w:szCs w:val="24"/>
          <w:rtl/>
          <w:lang w:val="en-US"/>
        </w:rPr>
      </w:pPr>
      <w:r w:rsidRPr="00F34852">
        <w:rPr>
          <w:rFonts w:asciiTheme="majorBidi" w:eastAsia="Times New Roman" w:hAnsiTheme="majorBidi" w:cstheme="majorBidi"/>
          <w:b/>
          <w:bCs/>
          <w:sz w:val="24"/>
          <w:szCs w:val="24"/>
          <w:rtl/>
          <w:lang w:val="en-US"/>
        </w:rPr>
        <w:t>الفرضية الفرعية الرابعة</w:t>
      </w:r>
      <w:r>
        <w:rPr>
          <w:rFonts w:asciiTheme="majorBidi" w:eastAsia="Times New Roman" w:hAnsiTheme="majorBidi" w:cstheme="majorBidi" w:hint="cs"/>
          <w:b/>
          <w:bCs/>
          <w:sz w:val="24"/>
          <w:szCs w:val="24"/>
          <w:rtl/>
          <w:lang w:val="en-US"/>
        </w:rPr>
        <w:t xml:space="preserve">: </w:t>
      </w:r>
      <w:r w:rsidR="00CA18A1" w:rsidRPr="00FD61D6">
        <w:rPr>
          <w:rFonts w:asciiTheme="majorBidi" w:eastAsia="Times New Roman" w:hAnsiTheme="majorBidi" w:cstheme="majorBidi"/>
          <w:b/>
          <w:bCs/>
          <w:sz w:val="24"/>
          <w:szCs w:val="24"/>
          <w:rtl/>
          <w:lang w:val="en-US"/>
        </w:rPr>
        <w:t xml:space="preserve">يوجد </w:t>
      </w:r>
      <w:proofErr w:type="gramStart"/>
      <w:r w:rsidR="00CA18A1" w:rsidRPr="00FD61D6">
        <w:rPr>
          <w:rFonts w:asciiTheme="majorBidi" w:eastAsia="Times New Roman" w:hAnsiTheme="majorBidi" w:cstheme="majorBidi"/>
          <w:b/>
          <w:bCs/>
          <w:sz w:val="24"/>
          <w:szCs w:val="24"/>
          <w:rtl/>
          <w:lang w:val="en-US"/>
        </w:rPr>
        <w:t>أثر</w:t>
      </w:r>
      <w:proofErr w:type="gramEnd"/>
      <w:r w:rsidR="00CA18A1" w:rsidRPr="00FD61D6">
        <w:rPr>
          <w:rFonts w:asciiTheme="majorBidi" w:eastAsia="Times New Roman" w:hAnsiTheme="majorBidi" w:cstheme="majorBidi"/>
          <w:b/>
          <w:bCs/>
          <w:sz w:val="24"/>
          <w:szCs w:val="24"/>
          <w:rtl/>
          <w:lang w:val="en-US"/>
        </w:rPr>
        <w:t xml:space="preserve"> ذو دلالة إحصائية عند مستوى الدلالة (0.05) لتدريب وتأهيل الكوادر البشرية لتطبيق المحاسبة البيئية على ترشيد القرارات الإدارية المالية. </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rPr>
      </w:pPr>
      <w:proofErr w:type="gramStart"/>
      <w:r w:rsidRPr="00FD61D6">
        <w:rPr>
          <w:rFonts w:asciiTheme="majorBidi" w:eastAsia="Times New Roman" w:hAnsiTheme="majorBidi" w:cstheme="majorBidi"/>
          <w:sz w:val="24"/>
          <w:szCs w:val="24"/>
          <w:rtl/>
          <w:lang w:val="en-US"/>
        </w:rPr>
        <w:t>وتهدف</w:t>
      </w:r>
      <w:proofErr w:type="gramEnd"/>
      <w:r w:rsidRPr="00FD61D6">
        <w:rPr>
          <w:rFonts w:asciiTheme="majorBidi" w:eastAsia="Times New Roman" w:hAnsiTheme="majorBidi" w:cstheme="majorBidi"/>
          <w:sz w:val="24"/>
          <w:szCs w:val="24"/>
          <w:rtl/>
          <w:lang w:val="en-US"/>
        </w:rPr>
        <w:t xml:space="preserve"> هذه الفرضية إلى معرفة أثر تدريب وتأهيل الكوادر البشرية لتطبيق المحاسبة البيئية على ترشيد القرارات الإدارية المالية، وقد أظهرت الاختبارات الإحصائية لهذه الفرضية النتائج التالية:</w:t>
      </w:r>
    </w:p>
    <w:p w:rsidR="00CA18A1" w:rsidRPr="00F34852" w:rsidRDefault="00CA18A1" w:rsidP="00D926D9">
      <w:pPr>
        <w:pStyle w:val="Paragraphedeliste"/>
        <w:numPr>
          <w:ilvl w:val="0"/>
          <w:numId w:val="25"/>
        </w:numPr>
        <w:bidi/>
        <w:spacing w:after="0" w:line="360" w:lineRule="auto"/>
        <w:jc w:val="both"/>
        <w:rPr>
          <w:rFonts w:asciiTheme="majorBidi" w:eastAsia="Times New Roman" w:hAnsiTheme="majorBidi" w:cstheme="majorBidi"/>
          <w:b/>
          <w:bCs/>
          <w:sz w:val="24"/>
          <w:szCs w:val="24"/>
          <w:rtl/>
          <w:lang w:val="en-US"/>
        </w:rPr>
      </w:pPr>
      <w:r w:rsidRPr="00F34852">
        <w:rPr>
          <w:rFonts w:asciiTheme="majorBidi" w:eastAsia="Times New Roman" w:hAnsiTheme="majorBidi" w:cstheme="majorBidi"/>
          <w:b/>
          <w:bCs/>
          <w:sz w:val="24"/>
          <w:szCs w:val="24"/>
          <w:rtl/>
          <w:lang w:val="en-US"/>
        </w:rPr>
        <w:t>استخدام معامل الارتباط بيرسون:</w:t>
      </w:r>
    </w:p>
    <w:p w:rsidR="00CA18A1" w:rsidRPr="00FD61D6" w:rsidRDefault="00CA18A1" w:rsidP="00F34852">
      <w:pPr>
        <w:bidi/>
        <w:spacing w:after="0" w:line="360" w:lineRule="auto"/>
        <w:jc w:val="both"/>
        <w:rPr>
          <w:rFonts w:asciiTheme="majorBidi" w:eastAsia="Times New Roman" w:hAnsiTheme="majorBidi" w:cstheme="majorBidi"/>
          <w:sz w:val="24"/>
          <w:szCs w:val="24"/>
          <w:rtl/>
          <w:lang w:val="en-US"/>
        </w:rPr>
      </w:pPr>
      <w:r w:rsidRPr="00FD61D6">
        <w:rPr>
          <w:rFonts w:asciiTheme="majorBidi" w:eastAsia="Times New Roman" w:hAnsiTheme="majorBidi" w:cstheme="majorBidi"/>
          <w:sz w:val="24"/>
          <w:szCs w:val="24"/>
          <w:rtl/>
          <w:lang w:val="en-US"/>
        </w:rPr>
        <w:t>تم استخدام معامل الارتباط بيرسون لإيجاد علاقة الارتباط بين تدريب وتأهيل الكوادر البشرية لتطبيق المحاسبة البيئية كمتغير مستقل، وترشيد القرارات الإدارية المالية كمتغير تابع، كما هو موضح في الجدول رقم (</w:t>
      </w:r>
      <w:r w:rsidR="00F34852">
        <w:rPr>
          <w:rFonts w:asciiTheme="majorBidi" w:eastAsia="Times New Roman" w:hAnsiTheme="majorBidi" w:cstheme="majorBidi" w:hint="cs"/>
          <w:sz w:val="24"/>
          <w:szCs w:val="24"/>
          <w:rtl/>
          <w:lang w:val="en-US"/>
        </w:rPr>
        <w:t>18</w:t>
      </w:r>
      <w:r w:rsidRPr="00FD61D6">
        <w:rPr>
          <w:rFonts w:asciiTheme="majorBidi" w:eastAsia="Times New Roman" w:hAnsiTheme="majorBidi" w:cstheme="majorBidi"/>
          <w:sz w:val="24"/>
          <w:szCs w:val="24"/>
          <w:rtl/>
          <w:lang w:val="en-US"/>
        </w:rPr>
        <w:t xml:space="preserve">). </w:t>
      </w:r>
    </w:p>
    <w:p w:rsidR="00CA18A1" w:rsidRPr="00FD61D6" w:rsidRDefault="00CA18A1" w:rsidP="00F34852">
      <w:pPr>
        <w:bidi/>
        <w:spacing w:after="0" w:line="360" w:lineRule="auto"/>
        <w:jc w:val="center"/>
        <w:rPr>
          <w:rFonts w:asciiTheme="majorBidi" w:eastAsia="Times New Roman" w:hAnsiTheme="majorBidi" w:cstheme="majorBidi"/>
          <w:sz w:val="24"/>
          <w:szCs w:val="24"/>
          <w:rtl/>
          <w:lang w:val="en-US" w:eastAsia="en-GB"/>
        </w:rPr>
      </w:pPr>
      <w:bookmarkStart w:id="34" w:name="_Toc145879404"/>
      <w:r w:rsidRPr="00FD61D6">
        <w:rPr>
          <w:rFonts w:asciiTheme="majorBidi" w:eastAsia="Calibri" w:hAnsiTheme="majorBidi" w:cstheme="majorBidi"/>
          <w:b/>
          <w:bCs/>
          <w:sz w:val="24"/>
          <w:szCs w:val="24"/>
          <w:rtl/>
          <w:lang w:val="en-US"/>
        </w:rPr>
        <w:t xml:space="preserve">جدول </w:t>
      </w:r>
      <w:r w:rsidRPr="00FD61D6">
        <w:rPr>
          <w:rFonts w:asciiTheme="majorBidi" w:eastAsia="Calibri" w:hAnsiTheme="majorBidi" w:cstheme="majorBidi"/>
          <w:b/>
          <w:bCs/>
          <w:sz w:val="24"/>
          <w:szCs w:val="24"/>
          <w:rtl/>
          <w:lang w:val="en-US"/>
        </w:rPr>
        <w:fldChar w:fldCharType="begin"/>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lang w:val="en-US"/>
        </w:rPr>
        <w:instrText>SEQ</w:instrText>
      </w:r>
      <w:r w:rsidRPr="00FD61D6">
        <w:rPr>
          <w:rFonts w:asciiTheme="majorBidi" w:eastAsia="Calibri" w:hAnsiTheme="majorBidi" w:cstheme="majorBidi"/>
          <w:b/>
          <w:bCs/>
          <w:sz w:val="24"/>
          <w:szCs w:val="24"/>
          <w:rtl/>
          <w:lang w:val="en-US"/>
        </w:rPr>
        <w:instrText xml:space="preserve"> جدول \* </w:instrText>
      </w:r>
      <w:r w:rsidRPr="00FD61D6">
        <w:rPr>
          <w:rFonts w:asciiTheme="majorBidi" w:eastAsia="Calibri" w:hAnsiTheme="majorBidi" w:cstheme="majorBidi"/>
          <w:b/>
          <w:bCs/>
          <w:sz w:val="24"/>
          <w:szCs w:val="24"/>
          <w:lang w:val="en-US"/>
        </w:rPr>
        <w:instrText>ARABIC</w:instrText>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rtl/>
          <w:lang w:val="en-US"/>
        </w:rPr>
        <w:fldChar w:fldCharType="separate"/>
      </w:r>
      <w:r w:rsidR="00687B41">
        <w:rPr>
          <w:rFonts w:asciiTheme="majorBidi" w:eastAsia="Calibri" w:hAnsiTheme="majorBidi" w:cstheme="majorBidi"/>
          <w:b/>
          <w:bCs/>
          <w:noProof/>
          <w:sz w:val="24"/>
          <w:szCs w:val="24"/>
          <w:rtl/>
          <w:lang w:val="en-US"/>
        </w:rPr>
        <w:t>18</w:t>
      </w:r>
      <w:r w:rsidRPr="00FD61D6">
        <w:rPr>
          <w:rFonts w:asciiTheme="majorBidi" w:eastAsia="Calibri" w:hAnsiTheme="majorBidi" w:cstheme="majorBidi"/>
          <w:b/>
          <w:bCs/>
          <w:sz w:val="24"/>
          <w:szCs w:val="24"/>
          <w:rtl/>
          <w:lang w:val="en-US"/>
        </w:rPr>
        <w:fldChar w:fldCharType="end"/>
      </w:r>
      <w:r w:rsidRPr="00FD61D6">
        <w:rPr>
          <w:rFonts w:asciiTheme="majorBidi" w:eastAsia="Calibri" w:hAnsiTheme="majorBidi" w:cstheme="majorBidi"/>
          <w:b/>
          <w:bCs/>
          <w:noProof/>
          <w:sz w:val="24"/>
          <w:szCs w:val="24"/>
          <w:rtl/>
          <w:lang w:val="en-US" w:bidi="ar-TN"/>
        </w:rPr>
        <w:t>: معامل ارتباط بيرسون بين تدريب وتأهيل الكوادر البشرية لتطبيق المحاسبة البيئية وترشيد القرارات الإدارية المالية</w:t>
      </w:r>
      <w:bookmarkEnd w:id="34"/>
    </w:p>
    <w:tbl>
      <w:tblPr>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1E0" w:firstRow="1" w:lastRow="1" w:firstColumn="1" w:lastColumn="1" w:noHBand="0" w:noVBand="0"/>
      </w:tblPr>
      <w:tblGrid>
        <w:gridCol w:w="7691"/>
        <w:gridCol w:w="1597"/>
      </w:tblGrid>
      <w:tr w:rsidR="00CA18A1" w:rsidRPr="00FD61D6" w:rsidTr="00CA18A1">
        <w:trPr>
          <w:trHeight w:val="466"/>
          <w:jc w:val="center"/>
        </w:trPr>
        <w:tc>
          <w:tcPr>
            <w:tcW w:w="0" w:type="auto"/>
            <w:vMerge w:val="restart"/>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bidi="en-US"/>
              </w:rPr>
            </w:pPr>
            <w:r w:rsidRPr="00FD61D6">
              <w:rPr>
                <w:rFonts w:asciiTheme="majorBidi" w:eastAsia="Times New Roman" w:hAnsiTheme="majorBidi" w:cstheme="majorBidi"/>
                <w:b/>
                <w:bCs/>
                <w:color w:val="000000"/>
                <w:sz w:val="24"/>
                <w:szCs w:val="24"/>
                <w:rtl/>
                <w:lang w:val="en-US"/>
              </w:rPr>
              <w:t>العبارة</w:t>
            </w:r>
          </w:p>
        </w:tc>
        <w:tc>
          <w:tcPr>
            <w:tcW w:w="0" w:type="auto"/>
            <w:vMerge w:val="restart"/>
            <w:shd w:val="clear" w:color="auto" w:fill="808080" w:themeFill="background1" w:themeFillShade="80"/>
            <w:vAlign w:val="center"/>
          </w:tcPr>
          <w:p w:rsidR="00CA18A1" w:rsidRPr="00FD61D6" w:rsidRDefault="00CA18A1" w:rsidP="00FD61D6">
            <w:pPr>
              <w:tabs>
                <w:tab w:val="left" w:pos="1277"/>
              </w:tabs>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r w:rsidRPr="00FD61D6">
              <w:rPr>
                <w:rFonts w:asciiTheme="majorBidi" w:eastAsia="Times New Roman" w:hAnsiTheme="majorBidi" w:cstheme="majorBidi"/>
                <w:b/>
                <w:bCs/>
                <w:color w:val="000000"/>
                <w:sz w:val="24"/>
                <w:szCs w:val="24"/>
                <w:rtl/>
                <w:lang w:val="en-US"/>
              </w:rPr>
              <w:t xml:space="preserve">معامل </w:t>
            </w:r>
            <w:proofErr w:type="spellStart"/>
            <w:r w:rsidRPr="00FD61D6">
              <w:rPr>
                <w:rFonts w:asciiTheme="majorBidi" w:eastAsia="Times New Roman" w:hAnsiTheme="majorBidi" w:cstheme="majorBidi"/>
                <w:b/>
                <w:bCs/>
                <w:color w:val="000000"/>
                <w:sz w:val="24"/>
                <w:szCs w:val="24"/>
                <w:rtl/>
                <w:lang w:val="en-US"/>
              </w:rPr>
              <w:t>إرتباط</w:t>
            </w:r>
            <w:proofErr w:type="spellEnd"/>
            <w:r w:rsidRPr="00FD61D6">
              <w:rPr>
                <w:rFonts w:asciiTheme="majorBidi" w:eastAsia="Times New Roman" w:hAnsiTheme="majorBidi" w:cstheme="majorBidi"/>
                <w:b/>
                <w:bCs/>
                <w:color w:val="000000"/>
                <w:sz w:val="24"/>
                <w:szCs w:val="24"/>
                <w:rtl/>
                <w:lang w:val="en-US"/>
              </w:rPr>
              <w:t xml:space="preserve"> بيرسون</w:t>
            </w:r>
          </w:p>
        </w:tc>
      </w:tr>
      <w:tr w:rsidR="00CA18A1" w:rsidRPr="00FD61D6" w:rsidTr="00CA18A1">
        <w:trPr>
          <w:trHeight w:val="466"/>
          <w:jc w:val="center"/>
        </w:trPr>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c>
          <w:tcPr>
            <w:tcW w:w="0" w:type="auto"/>
            <w:vMerge/>
            <w:shd w:val="clear" w:color="auto" w:fill="808080" w:themeFill="background1" w:themeFillShade="80"/>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lang w:val="en-US"/>
              </w:rPr>
            </w:pPr>
          </w:p>
        </w:tc>
      </w:tr>
      <w:tr w:rsidR="00CA18A1" w:rsidRPr="00FD61D6" w:rsidTr="00CA18A1">
        <w:trPr>
          <w:trHeight w:val="276"/>
          <w:jc w:val="center"/>
        </w:trPr>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يتم تحديد الاحتياجات التدريبية بالشركات النفطية في المجال البيئي بما </w:t>
            </w:r>
            <w:proofErr w:type="gramStart"/>
            <w:r w:rsidRPr="00FD61D6">
              <w:rPr>
                <w:rFonts w:asciiTheme="majorBidi" w:eastAsia="Calibri" w:hAnsiTheme="majorBidi" w:cstheme="majorBidi"/>
                <w:b/>
                <w:bCs/>
                <w:sz w:val="24"/>
                <w:szCs w:val="24"/>
                <w:rtl/>
                <w:lang w:val="en-US"/>
              </w:rPr>
              <w:t>يحقق</w:t>
            </w:r>
            <w:proofErr w:type="gramEnd"/>
            <w:r w:rsidRPr="00FD61D6">
              <w:rPr>
                <w:rFonts w:asciiTheme="majorBidi" w:eastAsia="Calibri" w:hAnsiTheme="majorBidi" w:cstheme="majorBidi"/>
                <w:b/>
                <w:bCs/>
                <w:sz w:val="24"/>
                <w:szCs w:val="24"/>
                <w:rtl/>
                <w:lang w:val="en-US"/>
              </w:rPr>
              <w:t xml:space="preserve"> أهداف التدريب</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.143</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في الشركات النفطية يوجد </w:t>
            </w:r>
            <w:proofErr w:type="gramStart"/>
            <w:r w:rsidRPr="00FD61D6">
              <w:rPr>
                <w:rFonts w:asciiTheme="majorBidi" w:eastAsia="Calibri" w:hAnsiTheme="majorBidi" w:cstheme="majorBidi"/>
                <w:b/>
                <w:bCs/>
                <w:sz w:val="24"/>
                <w:szCs w:val="24"/>
                <w:rtl/>
                <w:lang w:val="en-US"/>
              </w:rPr>
              <w:t>قسم</w:t>
            </w:r>
            <w:proofErr w:type="gramEnd"/>
            <w:r w:rsidRPr="00FD61D6">
              <w:rPr>
                <w:rFonts w:asciiTheme="majorBidi" w:eastAsia="Calibri" w:hAnsiTheme="majorBidi" w:cstheme="majorBidi"/>
                <w:b/>
                <w:bCs/>
                <w:sz w:val="24"/>
                <w:szCs w:val="24"/>
                <w:rtl/>
                <w:lang w:val="en-US"/>
              </w:rPr>
              <w:t xml:space="preserve"> تدريب يقوم بوضع خطة تدريب سنوية تتعلق بأهداف الشركة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.409</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توفر إدارة الشركات النفطية الكفاءات اللازمة لتدريب </w:t>
            </w:r>
            <w:proofErr w:type="gramStart"/>
            <w:r w:rsidRPr="00FD61D6">
              <w:rPr>
                <w:rFonts w:asciiTheme="majorBidi" w:eastAsia="Calibri" w:hAnsiTheme="majorBidi" w:cstheme="majorBidi"/>
                <w:b/>
                <w:bCs/>
                <w:sz w:val="24"/>
                <w:szCs w:val="24"/>
                <w:rtl/>
                <w:lang w:val="en-US"/>
              </w:rPr>
              <w:t>العاملين</w:t>
            </w:r>
            <w:proofErr w:type="gramEnd"/>
            <w:r w:rsidRPr="00FD61D6">
              <w:rPr>
                <w:rFonts w:asciiTheme="majorBidi" w:eastAsia="Calibri" w:hAnsiTheme="majorBidi" w:cstheme="majorBidi"/>
                <w:b/>
                <w:bCs/>
                <w:sz w:val="24"/>
                <w:szCs w:val="24"/>
                <w:rtl/>
                <w:lang w:val="en-US"/>
              </w:rPr>
              <w:t xml:space="preserve"> بالوسائل والأدوات المناسبة في مجال المحاسبة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.411</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يتمتع المدربون بالمؤهلات والخبرة العلمية والعملية التي تؤهلهم للتدريب المناسبة في مجال المحاسبة البيئية </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.207</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يتم تحديد محتوى التدريب </w:t>
            </w:r>
            <w:proofErr w:type="gramStart"/>
            <w:r w:rsidRPr="00FD61D6">
              <w:rPr>
                <w:rFonts w:asciiTheme="majorBidi" w:eastAsia="Calibri" w:hAnsiTheme="majorBidi" w:cstheme="majorBidi"/>
                <w:b/>
                <w:bCs/>
                <w:sz w:val="24"/>
                <w:szCs w:val="24"/>
                <w:rtl/>
                <w:lang w:val="en-US"/>
              </w:rPr>
              <w:t>حسب</w:t>
            </w:r>
            <w:proofErr w:type="gramEnd"/>
            <w:r w:rsidRPr="00FD61D6">
              <w:rPr>
                <w:rFonts w:asciiTheme="majorBidi" w:eastAsia="Calibri" w:hAnsiTheme="majorBidi" w:cstheme="majorBidi"/>
                <w:b/>
                <w:bCs/>
                <w:sz w:val="24"/>
                <w:szCs w:val="24"/>
                <w:rtl/>
                <w:lang w:val="en-US"/>
              </w:rPr>
              <w:t xml:space="preserve"> الطاقة الاستيعابية المختلفة للمتدربين المناسبة في مجال المحاسبة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.385</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تدرب إدارة شركة النفط </w:t>
            </w:r>
            <w:proofErr w:type="gramStart"/>
            <w:r w:rsidRPr="00FD61D6">
              <w:rPr>
                <w:rFonts w:asciiTheme="majorBidi" w:eastAsia="Calibri" w:hAnsiTheme="majorBidi" w:cstheme="majorBidi"/>
                <w:b/>
                <w:bCs/>
                <w:sz w:val="24"/>
                <w:szCs w:val="24"/>
                <w:rtl/>
                <w:lang w:val="en-US"/>
              </w:rPr>
              <w:t>الموظفين</w:t>
            </w:r>
            <w:proofErr w:type="gramEnd"/>
            <w:r w:rsidRPr="00FD61D6">
              <w:rPr>
                <w:rFonts w:asciiTheme="majorBidi" w:eastAsia="Calibri" w:hAnsiTheme="majorBidi" w:cstheme="majorBidi"/>
                <w:b/>
                <w:bCs/>
                <w:sz w:val="24"/>
                <w:szCs w:val="24"/>
                <w:rtl/>
                <w:lang w:val="en-US"/>
              </w:rPr>
              <w:t xml:space="preserve"> على استخدام الأساليب التقنية الحديثة التي تساعد في تطبيق المحاسبة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.074</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 xml:space="preserve">تقوم إدارة شركة النفط بتقييم أداء العمال المتدربين بعد الانتهاء من الدورات التدريبية </w:t>
            </w:r>
            <w:proofErr w:type="gramStart"/>
            <w:r w:rsidRPr="00FD61D6">
              <w:rPr>
                <w:rFonts w:asciiTheme="majorBidi" w:eastAsia="Calibri" w:hAnsiTheme="majorBidi" w:cstheme="majorBidi"/>
                <w:b/>
                <w:bCs/>
                <w:sz w:val="24"/>
                <w:szCs w:val="24"/>
                <w:rtl/>
                <w:lang w:val="en-US"/>
              </w:rPr>
              <w:t>المتعلقة</w:t>
            </w:r>
            <w:proofErr w:type="gramEnd"/>
            <w:r w:rsidRPr="00FD61D6">
              <w:rPr>
                <w:rFonts w:asciiTheme="majorBidi" w:eastAsia="Calibri" w:hAnsiTheme="majorBidi" w:cstheme="majorBidi"/>
                <w:b/>
                <w:bCs/>
                <w:sz w:val="24"/>
                <w:szCs w:val="24"/>
                <w:rtl/>
                <w:lang w:val="en-US"/>
              </w:rPr>
              <w:t xml:space="preserve"> بالمحاسبة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.058</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proofErr w:type="gramStart"/>
            <w:r w:rsidRPr="00FD61D6">
              <w:rPr>
                <w:rFonts w:asciiTheme="majorBidi" w:eastAsia="Calibri" w:hAnsiTheme="majorBidi" w:cstheme="majorBidi"/>
                <w:b/>
                <w:bCs/>
                <w:sz w:val="24"/>
                <w:szCs w:val="24"/>
                <w:rtl/>
                <w:lang w:val="en-US"/>
              </w:rPr>
              <w:t>تقوم</w:t>
            </w:r>
            <w:proofErr w:type="gramEnd"/>
            <w:r w:rsidRPr="00FD61D6">
              <w:rPr>
                <w:rFonts w:asciiTheme="majorBidi" w:eastAsia="Calibri" w:hAnsiTheme="majorBidi" w:cstheme="majorBidi"/>
                <w:b/>
                <w:bCs/>
                <w:sz w:val="24"/>
                <w:szCs w:val="24"/>
                <w:rtl/>
                <w:lang w:val="en-US"/>
              </w:rPr>
              <w:t xml:space="preserve"> الشركات النفطية بعقد دورات داخل وخارج ليبيا لتعريف العاملين بأهمية المحاسبة البيئية وأحدث الأساليب المطبقة في هذا المجال</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.380</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r w:rsidR="00CA18A1" w:rsidRPr="00FD61D6" w:rsidTr="00CA18A1">
        <w:trPr>
          <w:trHeight w:val="276"/>
          <w:jc w:val="center"/>
        </w:trPr>
        <w:tc>
          <w:tcPr>
            <w:tcW w:w="0" w:type="auto"/>
            <w:vAlign w:val="center"/>
          </w:tcPr>
          <w:p w:rsidR="00CA18A1" w:rsidRPr="00FD61D6" w:rsidRDefault="00CA18A1" w:rsidP="00FD61D6">
            <w:pPr>
              <w:bidi/>
              <w:spacing w:after="0" w:line="360" w:lineRule="auto"/>
              <w:contextualSpacing/>
              <w:jc w:val="both"/>
              <w:rPr>
                <w:rFonts w:asciiTheme="majorBidi" w:eastAsia="Calibri" w:hAnsiTheme="majorBidi" w:cstheme="majorBidi"/>
                <w:b/>
                <w:bCs/>
                <w:sz w:val="24"/>
                <w:szCs w:val="24"/>
                <w:rtl/>
                <w:lang w:val="en-US"/>
              </w:rPr>
            </w:pPr>
            <w:r w:rsidRPr="00FD61D6">
              <w:rPr>
                <w:rFonts w:asciiTheme="majorBidi" w:eastAsia="Calibri" w:hAnsiTheme="majorBidi" w:cstheme="majorBidi"/>
                <w:b/>
                <w:bCs/>
                <w:sz w:val="24"/>
                <w:szCs w:val="24"/>
                <w:rtl/>
                <w:lang w:val="en-US"/>
              </w:rPr>
              <w:t>المتوسط العام لتدريب وتأهيل الكوادر البشرية لتطبيق المحاسبة البيئية</w:t>
            </w:r>
          </w:p>
        </w:tc>
        <w:tc>
          <w:tcPr>
            <w:tcW w:w="0" w:type="auto"/>
            <w:vAlign w:val="center"/>
          </w:tcPr>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b/>
                <w:bCs/>
                <w:color w:val="000000"/>
                <w:sz w:val="24"/>
                <w:szCs w:val="24"/>
                <w:rtl/>
                <w:lang w:val="en-US"/>
              </w:rPr>
            </w:pPr>
            <w:r w:rsidRPr="00FD61D6">
              <w:rPr>
                <w:rFonts w:asciiTheme="majorBidi" w:eastAsia="Times New Roman" w:hAnsiTheme="majorBidi" w:cstheme="majorBidi"/>
                <w:b/>
                <w:bCs/>
                <w:color w:val="000000"/>
                <w:sz w:val="24"/>
                <w:szCs w:val="24"/>
                <w:lang w:val="en-US"/>
              </w:rPr>
              <w:t>.532</w:t>
            </w:r>
            <w:r w:rsidRPr="00FD61D6">
              <w:rPr>
                <w:rFonts w:asciiTheme="majorBidi" w:eastAsia="Times New Roman" w:hAnsiTheme="majorBidi" w:cstheme="majorBidi"/>
                <w:b/>
                <w:bCs/>
                <w:color w:val="000000"/>
                <w:sz w:val="24"/>
                <w:szCs w:val="24"/>
                <w:vertAlign w:val="superscript"/>
                <w:lang w:val="en-US"/>
              </w:rPr>
              <w:t>**</w:t>
            </w:r>
            <w:r w:rsidRPr="00FD61D6">
              <w:rPr>
                <w:rFonts w:asciiTheme="majorBidi" w:eastAsia="Times New Roman" w:hAnsiTheme="majorBidi" w:cstheme="majorBidi"/>
                <w:b/>
                <w:bCs/>
                <w:color w:val="000000"/>
                <w:sz w:val="24"/>
                <w:szCs w:val="24"/>
                <w:rtl/>
                <w:lang w:val="en-US"/>
              </w:rPr>
              <w:t>0</w:t>
            </w:r>
          </w:p>
        </w:tc>
      </w:tr>
    </w:tbl>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rPr>
      </w:pPr>
      <w:r w:rsidRPr="00FD61D6">
        <w:rPr>
          <w:rFonts w:asciiTheme="majorBidi" w:eastAsia="Times New Roman" w:hAnsiTheme="majorBidi" w:cstheme="majorBidi"/>
          <w:sz w:val="24"/>
          <w:szCs w:val="24"/>
          <w:lang w:val="en-US"/>
        </w:rPr>
        <w:t xml:space="preserve">**    </w:t>
      </w:r>
      <w:r w:rsidRPr="00FD61D6">
        <w:rPr>
          <w:rFonts w:asciiTheme="majorBidi" w:eastAsia="Times New Roman" w:hAnsiTheme="majorBidi" w:cstheme="majorBidi"/>
          <w:sz w:val="24"/>
          <w:szCs w:val="24"/>
          <w:rtl/>
          <w:lang w:val="en-US"/>
        </w:rPr>
        <w:t xml:space="preserve"> </w:t>
      </w:r>
      <w:proofErr w:type="spellStart"/>
      <w:r w:rsidRPr="00FD61D6">
        <w:rPr>
          <w:rFonts w:asciiTheme="majorBidi" w:eastAsia="Times New Roman" w:hAnsiTheme="majorBidi" w:cstheme="majorBidi"/>
          <w:sz w:val="24"/>
          <w:szCs w:val="24"/>
          <w:rtl/>
          <w:lang w:val="en-US"/>
        </w:rPr>
        <w:t>إرتباط</w:t>
      </w:r>
      <w:proofErr w:type="spellEnd"/>
      <w:r w:rsidRPr="00FD61D6">
        <w:rPr>
          <w:rFonts w:asciiTheme="majorBidi" w:eastAsia="Times New Roman" w:hAnsiTheme="majorBidi" w:cstheme="majorBidi"/>
          <w:sz w:val="24"/>
          <w:szCs w:val="24"/>
          <w:rtl/>
          <w:lang w:val="en-US"/>
        </w:rPr>
        <w:t xml:space="preserve"> عند مستوى معنوية 0.01   </w:t>
      </w:r>
      <w:r w:rsidRPr="00FD61D6">
        <w:rPr>
          <w:rFonts w:asciiTheme="majorBidi" w:eastAsia="Times New Roman" w:hAnsiTheme="majorBidi" w:cstheme="majorBidi"/>
          <w:sz w:val="24"/>
          <w:szCs w:val="24"/>
          <w:lang w:val="en-US"/>
        </w:rPr>
        <w:t xml:space="preserve">*    </w:t>
      </w:r>
      <w:r w:rsidRPr="00FD61D6">
        <w:rPr>
          <w:rFonts w:asciiTheme="majorBidi" w:eastAsia="Times New Roman" w:hAnsiTheme="majorBidi" w:cstheme="majorBidi"/>
          <w:sz w:val="24"/>
          <w:szCs w:val="24"/>
          <w:rtl/>
          <w:lang w:val="en-US"/>
        </w:rPr>
        <w:t xml:space="preserve"> </w:t>
      </w:r>
      <w:proofErr w:type="spellStart"/>
      <w:r w:rsidRPr="00FD61D6">
        <w:rPr>
          <w:rFonts w:asciiTheme="majorBidi" w:eastAsia="Times New Roman" w:hAnsiTheme="majorBidi" w:cstheme="majorBidi"/>
          <w:sz w:val="24"/>
          <w:szCs w:val="24"/>
          <w:rtl/>
          <w:lang w:val="en-US"/>
        </w:rPr>
        <w:t>إرتباط</w:t>
      </w:r>
      <w:proofErr w:type="spellEnd"/>
      <w:r w:rsidRPr="00FD61D6">
        <w:rPr>
          <w:rFonts w:asciiTheme="majorBidi" w:eastAsia="Times New Roman" w:hAnsiTheme="majorBidi" w:cstheme="majorBidi"/>
          <w:sz w:val="24"/>
          <w:szCs w:val="24"/>
          <w:rtl/>
          <w:lang w:val="en-US"/>
        </w:rPr>
        <w:t xml:space="preserve"> عند مستوى معنوية 0.05 </w:t>
      </w:r>
    </w:p>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lastRenderedPageBreak/>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sz w:val="24"/>
          <w:szCs w:val="24"/>
          <w:rtl/>
          <w:lang w:val="en-US" w:eastAsia="en-GB"/>
        </w:rPr>
        <w:t xml:space="preserve">يتضح من الجدول السابق أن هناك علاقة ارتباط معنوية (طردية) بين غالبية عبارات متغير تدريب وتأهيل الكوادر البشرية لتطبيق المحاسبة البيئية والمتغير التابع ترشيد القرارات الإدارية المالية، وبلغت علاقة الارتباط بين إجمالي عبارات متغير تدريب وتأهيل الكوادر البشرية لتطبيق المحاسبة البيئية المتغير المستقل والمتغير التابع ترشيد القرارات الإدارية المالية (0.532) </w:t>
      </w:r>
      <w:proofErr w:type="gramStart"/>
      <w:r w:rsidRPr="00FD61D6">
        <w:rPr>
          <w:rFonts w:asciiTheme="majorBidi" w:eastAsia="Times New Roman" w:hAnsiTheme="majorBidi" w:cstheme="majorBidi"/>
          <w:sz w:val="24"/>
          <w:szCs w:val="24"/>
          <w:rtl/>
          <w:lang w:val="en-US" w:eastAsia="en-GB"/>
        </w:rPr>
        <w:t>بمستوى</w:t>
      </w:r>
      <w:proofErr w:type="gramEnd"/>
      <w:r w:rsidRPr="00FD61D6">
        <w:rPr>
          <w:rFonts w:asciiTheme="majorBidi" w:eastAsia="Times New Roman" w:hAnsiTheme="majorBidi" w:cstheme="majorBidi"/>
          <w:sz w:val="24"/>
          <w:szCs w:val="24"/>
          <w:rtl/>
          <w:lang w:val="en-US" w:eastAsia="en-GB"/>
        </w:rPr>
        <w:t xml:space="preserve"> معنوية (0.01) وهي علاقة ارتباط معنوية (طردية) تعني أنه كلما زاد تدريب وتأهيل الكوادر البشرية لتطبيق المحاسبة البيئية زاد معها ترشيد القرارات الإدارية المالية (والعكس صحيح).</w:t>
      </w:r>
    </w:p>
    <w:p w:rsidR="00CA18A1" w:rsidRPr="00F34852" w:rsidRDefault="00CA18A1" w:rsidP="00D926D9">
      <w:pPr>
        <w:pStyle w:val="Paragraphedeliste"/>
        <w:numPr>
          <w:ilvl w:val="0"/>
          <w:numId w:val="25"/>
        </w:numPr>
        <w:bidi/>
        <w:spacing w:after="0" w:line="360" w:lineRule="auto"/>
        <w:jc w:val="both"/>
        <w:rPr>
          <w:rFonts w:asciiTheme="majorBidi" w:eastAsia="Times New Roman" w:hAnsiTheme="majorBidi" w:cstheme="majorBidi"/>
          <w:b/>
          <w:bCs/>
          <w:sz w:val="24"/>
          <w:szCs w:val="24"/>
          <w:rtl/>
          <w:lang w:val="en-US" w:eastAsia="en-GB"/>
        </w:rPr>
      </w:pPr>
      <w:r w:rsidRPr="00F34852">
        <w:rPr>
          <w:rFonts w:asciiTheme="majorBidi" w:eastAsia="Times New Roman" w:hAnsiTheme="majorBidi" w:cstheme="majorBidi"/>
          <w:b/>
          <w:bCs/>
          <w:sz w:val="24"/>
          <w:szCs w:val="24"/>
          <w:rtl/>
          <w:lang w:val="en-US" w:eastAsia="en-GB"/>
        </w:rPr>
        <w:t>استخدام تحليل التباين للانحدار:</w:t>
      </w:r>
    </w:p>
    <w:p w:rsidR="00CA18A1" w:rsidRPr="00FD61D6" w:rsidRDefault="00CA18A1" w:rsidP="00F34852">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ولغرض</w:t>
      </w:r>
      <w:proofErr w:type="gramEnd"/>
      <w:r w:rsidRPr="00FD61D6">
        <w:rPr>
          <w:rFonts w:asciiTheme="majorBidi" w:eastAsia="Times New Roman" w:hAnsiTheme="majorBidi" w:cstheme="majorBidi"/>
          <w:sz w:val="24"/>
          <w:szCs w:val="24"/>
          <w:rtl/>
          <w:lang w:val="en-US" w:eastAsia="en-GB"/>
        </w:rPr>
        <w:t xml:space="preserve"> اختبار الفرضية الفرعية الرابعة، تم استخدام تحليل التباين للانحدار، وذلك لإثبات صلاحية النموذج لاختبار الفرضية الفرعية الرابعة، كما هو مبين بالجدول رقم (</w:t>
      </w:r>
      <w:r w:rsidR="00F34852">
        <w:rPr>
          <w:rFonts w:asciiTheme="majorBidi" w:eastAsia="Times New Roman" w:hAnsiTheme="majorBidi" w:cstheme="majorBidi" w:hint="cs"/>
          <w:sz w:val="24"/>
          <w:szCs w:val="24"/>
          <w:rtl/>
          <w:lang w:val="en-US" w:eastAsia="en-GB"/>
        </w:rPr>
        <w:t>19</w:t>
      </w:r>
      <w:r w:rsidRPr="00FD61D6">
        <w:rPr>
          <w:rFonts w:asciiTheme="majorBidi" w:eastAsia="Times New Roman" w:hAnsiTheme="majorBidi" w:cstheme="majorBidi"/>
          <w:sz w:val="24"/>
          <w:szCs w:val="24"/>
          <w:rtl/>
          <w:lang w:val="en-US" w:eastAsia="en-GB"/>
        </w:rPr>
        <w:t>).</w:t>
      </w:r>
    </w:p>
    <w:p w:rsidR="00CA18A1" w:rsidRPr="00FD61D6" w:rsidRDefault="00CA18A1" w:rsidP="00F34852">
      <w:pPr>
        <w:bidi/>
        <w:spacing w:after="0" w:line="360" w:lineRule="auto"/>
        <w:jc w:val="center"/>
        <w:rPr>
          <w:rFonts w:asciiTheme="majorBidi" w:eastAsia="Times New Roman" w:hAnsiTheme="majorBidi" w:cstheme="majorBidi"/>
          <w:sz w:val="24"/>
          <w:szCs w:val="24"/>
          <w:rtl/>
          <w:lang w:val="en-US"/>
        </w:rPr>
      </w:pPr>
      <w:bookmarkStart w:id="35" w:name="_Toc145879405"/>
      <w:r w:rsidRPr="00FD61D6">
        <w:rPr>
          <w:rFonts w:asciiTheme="majorBidi" w:eastAsia="Calibri" w:hAnsiTheme="majorBidi" w:cstheme="majorBidi"/>
          <w:b/>
          <w:bCs/>
          <w:sz w:val="24"/>
          <w:szCs w:val="24"/>
          <w:rtl/>
          <w:lang w:val="en-US"/>
        </w:rPr>
        <w:t xml:space="preserve">جدول </w:t>
      </w:r>
      <w:r w:rsidRPr="00FD61D6">
        <w:rPr>
          <w:rFonts w:asciiTheme="majorBidi" w:eastAsia="Calibri" w:hAnsiTheme="majorBidi" w:cstheme="majorBidi"/>
          <w:b/>
          <w:bCs/>
          <w:sz w:val="24"/>
          <w:szCs w:val="24"/>
          <w:rtl/>
          <w:lang w:val="en-US"/>
        </w:rPr>
        <w:fldChar w:fldCharType="begin"/>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lang w:val="en-US"/>
        </w:rPr>
        <w:instrText>SEQ</w:instrText>
      </w:r>
      <w:r w:rsidRPr="00FD61D6">
        <w:rPr>
          <w:rFonts w:asciiTheme="majorBidi" w:eastAsia="Calibri" w:hAnsiTheme="majorBidi" w:cstheme="majorBidi"/>
          <w:b/>
          <w:bCs/>
          <w:sz w:val="24"/>
          <w:szCs w:val="24"/>
          <w:rtl/>
          <w:lang w:val="en-US"/>
        </w:rPr>
        <w:instrText xml:space="preserve"> جدول \* </w:instrText>
      </w:r>
      <w:r w:rsidRPr="00FD61D6">
        <w:rPr>
          <w:rFonts w:asciiTheme="majorBidi" w:eastAsia="Calibri" w:hAnsiTheme="majorBidi" w:cstheme="majorBidi"/>
          <w:b/>
          <w:bCs/>
          <w:sz w:val="24"/>
          <w:szCs w:val="24"/>
          <w:lang w:val="en-US"/>
        </w:rPr>
        <w:instrText>ARABIC</w:instrText>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rtl/>
          <w:lang w:val="en-US"/>
        </w:rPr>
        <w:fldChar w:fldCharType="separate"/>
      </w:r>
      <w:r w:rsidR="00687B41">
        <w:rPr>
          <w:rFonts w:asciiTheme="majorBidi" w:eastAsia="Calibri" w:hAnsiTheme="majorBidi" w:cstheme="majorBidi"/>
          <w:b/>
          <w:bCs/>
          <w:noProof/>
          <w:sz w:val="24"/>
          <w:szCs w:val="24"/>
          <w:rtl/>
          <w:lang w:val="en-US"/>
        </w:rPr>
        <w:t>19</w:t>
      </w:r>
      <w:r w:rsidRPr="00FD61D6">
        <w:rPr>
          <w:rFonts w:asciiTheme="majorBidi" w:eastAsia="Calibri" w:hAnsiTheme="majorBidi" w:cstheme="majorBidi"/>
          <w:b/>
          <w:bCs/>
          <w:sz w:val="24"/>
          <w:szCs w:val="24"/>
          <w:rtl/>
          <w:lang w:val="en-US"/>
        </w:rPr>
        <w:fldChar w:fldCharType="end"/>
      </w:r>
      <w:r w:rsidRPr="00FD61D6">
        <w:rPr>
          <w:rFonts w:asciiTheme="majorBidi" w:eastAsia="Calibri" w:hAnsiTheme="majorBidi" w:cstheme="majorBidi"/>
          <w:b/>
          <w:bCs/>
          <w:noProof/>
          <w:sz w:val="24"/>
          <w:szCs w:val="24"/>
          <w:rtl/>
          <w:lang w:val="en-US" w:bidi="ar-TN"/>
        </w:rPr>
        <w:t>: نتائج تحليل التباين للانحدار للتأكد من صلاحية النموذج لاختبار الفرضية الفرعية الرابعة</w:t>
      </w:r>
      <w:bookmarkEnd w:id="35"/>
    </w:p>
    <w:tbl>
      <w:tblPr>
        <w:tblStyle w:val="161"/>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888"/>
        <w:gridCol w:w="1240"/>
        <w:gridCol w:w="1437"/>
        <w:gridCol w:w="1422"/>
        <w:gridCol w:w="1498"/>
        <w:gridCol w:w="1335"/>
        <w:gridCol w:w="1468"/>
      </w:tblGrid>
      <w:tr w:rsidR="00CA18A1" w:rsidRPr="00FD61D6" w:rsidTr="00CA18A1">
        <w:trPr>
          <w:jc w:val="center"/>
        </w:trPr>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المصدر</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درجات</w:t>
            </w:r>
            <w:r w:rsidRPr="00FD61D6">
              <w:rPr>
                <w:rFonts w:asciiTheme="majorBidi" w:hAnsiTheme="majorBidi" w:cstheme="majorBidi"/>
                <w:b/>
                <w:bCs/>
                <w:sz w:val="24"/>
                <w:szCs w:val="24"/>
                <w:lang w:val="en-US"/>
              </w:rPr>
              <w:t xml:space="preserve"> </w:t>
            </w:r>
            <w:r w:rsidRPr="00FD61D6">
              <w:rPr>
                <w:rFonts w:asciiTheme="majorBidi" w:hAnsiTheme="majorBidi" w:cstheme="majorBidi"/>
                <w:b/>
                <w:bCs/>
                <w:sz w:val="24"/>
                <w:szCs w:val="24"/>
                <w:rtl/>
                <w:lang w:val="en-US"/>
              </w:rPr>
              <w:t>الحرية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مجموع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متوسط المربعات</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قيمة</w:t>
            </w:r>
            <w:proofErr w:type="gramEnd"/>
            <w:r w:rsidRPr="00FD61D6">
              <w:rPr>
                <w:rFonts w:asciiTheme="majorBidi" w:hAnsiTheme="majorBidi" w:cstheme="majorBidi"/>
                <w:b/>
                <w:bCs/>
                <w:sz w:val="24"/>
                <w:szCs w:val="24"/>
                <w:rtl/>
                <w:lang w:val="en-US"/>
              </w:rPr>
              <w:t xml:space="preserve"> </w:t>
            </w:r>
            <w:r w:rsidRPr="00FD61D6">
              <w:rPr>
                <w:rFonts w:asciiTheme="majorBidi" w:hAnsiTheme="majorBidi" w:cstheme="majorBidi"/>
                <w:b/>
                <w:bCs/>
                <w:sz w:val="24"/>
                <w:szCs w:val="24"/>
                <w:lang w:val="en-US"/>
              </w:rPr>
              <w:t>F</w:t>
            </w:r>
            <w:r w:rsidRPr="00FD61D6">
              <w:rPr>
                <w:rFonts w:asciiTheme="majorBidi" w:hAnsiTheme="majorBidi" w:cstheme="majorBidi"/>
                <w:b/>
                <w:bCs/>
                <w:sz w:val="24"/>
                <w:szCs w:val="24"/>
                <w:rtl/>
                <w:lang w:val="en-US"/>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proofErr w:type="gramStart"/>
            <w:r w:rsidRPr="00FD61D6">
              <w:rPr>
                <w:rFonts w:asciiTheme="majorBidi" w:hAnsiTheme="majorBidi" w:cstheme="majorBidi"/>
                <w:b/>
                <w:bCs/>
                <w:sz w:val="24"/>
                <w:szCs w:val="24"/>
                <w:rtl/>
                <w:lang w:val="en-US"/>
              </w:rPr>
              <w:t>مستوى</w:t>
            </w:r>
            <w:proofErr w:type="gramEnd"/>
            <w:r w:rsidRPr="00FD61D6">
              <w:rPr>
                <w:rFonts w:asciiTheme="majorBidi" w:hAnsiTheme="majorBidi" w:cstheme="majorBidi"/>
                <w:b/>
                <w:bCs/>
                <w:sz w:val="24"/>
                <w:szCs w:val="24"/>
                <w:rtl/>
                <w:lang w:val="en-US"/>
              </w:rPr>
              <w:t xml:space="preserve"> دلالة </w:t>
            </w:r>
            <w:r w:rsidRPr="00FD61D6">
              <w:rPr>
                <w:rFonts w:asciiTheme="majorBidi" w:hAnsiTheme="majorBidi" w:cstheme="majorBidi"/>
                <w:b/>
                <w:bCs/>
                <w:sz w:val="24"/>
                <w:szCs w:val="24"/>
                <w:lang w:val="en-US"/>
              </w:rPr>
              <w:t>F</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proofErr w:type="gramStart"/>
            <w:r w:rsidRPr="00FD61D6">
              <w:rPr>
                <w:rFonts w:asciiTheme="majorBidi" w:hAnsiTheme="majorBidi" w:cstheme="majorBidi"/>
                <w:b/>
                <w:bCs/>
                <w:sz w:val="24"/>
                <w:szCs w:val="24"/>
                <w:rtl/>
                <w:lang w:val="en-US"/>
              </w:rPr>
              <w:t>معامل</w:t>
            </w:r>
            <w:proofErr w:type="gramEnd"/>
            <w:r w:rsidRPr="00FD61D6">
              <w:rPr>
                <w:rFonts w:asciiTheme="majorBidi" w:hAnsiTheme="majorBidi" w:cstheme="majorBidi"/>
                <w:b/>
                <w:bCs/>
                <w:sz w:val="24"/>
                <w:szCs w:val="24"/>
                <w:rtl/>
                <w:lang w:val="en-US"/>
              </w:rPr>
              <w:t xml:space="preserve"> التحديد </w:t>
            </w:r>
            <w:r w:rsidRPr="00FD61D6">
              <w:rPr>
                <w:rFonts w:asciiTheme="majorBidi" w:hAnsiTheme="majorBidi" w:cstheme="majorBidi"/>
                <w:b/>
                <w:bCs/>
                <w:sz w:val="24"/>
                <w:szCs w:val="24"/>
                <w:lang w:val="en-US"/>
              </w:rPr>
              <w:t>R</w:t>
            </w:r>
            <w:r w:rsidRPr="00FD61D6">
              <w:rPr>
                <w:rFonts w:asciiTheme="majorBidi" w:hAnsiTheme="majorBidi" w:cstheme="majorBidi"/>
                <w:b/>
                <w:bCs/>
                <w:sz w:val="24"/>
                <w:szCs w:val="24"/>
                <w:vertAlign w:val="superscript"/>
                <w:lang w:val="en-US"/>
              </w:rPr>
              <w:t>2</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الانحدار</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4.592</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4.592</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40.206</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hint="cs"/>
                <w:b/>
                <w:bCs/>
                <w:sz w:val="24"/>
                <w:szCs w:val="24"/>
                <w:rtl/>
                <w:lang w:val="en-JM" w:bidi="ar-TN"/>
              </w:rPr>
            </w:pPr>
            <w:r w:rsidRPr="00FD61D6">
              <w:rPr>
                <w:rFonts w:asciiTheme="majorBidi" w:hAnsiTheme="majorBidi" w:cstheme="majorBidi"/>
                <w:b/>
                <w:bCs/>
                <w:sz w:val="24"/>
                <w:szCs w:val="24"/>
                <w:rtl/>
                <w:lang w:val="en-JM"/>
              </w:rPr>
              <w:t>0.000</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rtl/>
                <w:lang w:val="en-JM"/>
              </w:rPr>
              <w:t>0.283</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الخطأ</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102</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11.650</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rtl/>
                <w:lang w:val="en-JM"/>
              </w:rPr>
            </w:pPr>
            <w:r w:rsidRPr="00FD61D6">
              <w:rPr>
                <w:rFonts w:asciiTheme="majorBidi" w:hAnsiTheme="majorBidi" w:cstheme="majorBidi"/>
                <w:b/>
                <w:bCs/>
                <w:sz w:val="24"/>
                <w:szCs w:val="24"/>
                <w:lang w:val="en-JM"/>
              </w:rPr>
              <w:t>.114</w:t>
            </w:r>
            <w:r w:rsidRPr="00FD61D6">
              <w:rPr>
                <w:rFonts w:asciiTheme="majorBidi" w:hAnsiTheme="majorBidi" w:cstheme="majorBidi"/>
                <w:b/>
                <w:bCs/>
                <w:sz w:val="24"/>
                <w:szCs w:val="24"/>
                <w:rtl/>
                <w:lang w:val="en-JM"/>
              </w:rPr>
              <w:t>0</w:t>
            </w: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المجموع</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103</w:t>
            </w:r>
          </w:p>
        </w:tc>
        <w:tc>
          <w:tcPr>
            <w:tcW w:w="0" w:type="auto"/>
          </w:tcPr>
          <w:p w:rsidR="00CA18A1" w:rsidRPr="00FD61D6" w:rsidRDefault="00CA18A1" w:rsidP="00FD61D6">
            <w:pPr>
              <w:spacing w:after="0" w:line="360" w:lineRule="auto"/>
              <w:jc w:val="both"/>
              <w:rPr>
                <w:rFonts w:asciiTheme="majorBidi" w:hAnsiTheme="majorBidi" w:cstheme="majorBidi"/>
                <w:b/>
                <w:bCs/>
                <w:sz w:val="24"/>
                <w:szCs w:val="24"/>
                <w:lang w:val="en-JM"/>
              </w:rPr>
            </w:pPr>
            <w:r w:rsidRPr="00FD61D6">
              <w:rPr>
                <w:rFonts w:asciiTheme="majorBidi" w:hAnsiTheme="majorBidi" w:cstheme="majorBidi"/>
                <w:b/>
                <w:bCs/>
                <w:sz w:val="24"/>
                <w:szCs w:val="24"/>
                <w:lang w:val="en-JM"/>
              </w:rPr>
              <w:t>16.243</w:t>
            </w:r>
          </w:p>
        </w:tc>
        <w:tc>
          <w:tcPr>
            <w:tcW w:w="0" w:type="auto"/>
            <w:vAlign w:val="center"/>
          </w:tcPr>
          <w:p w:rsidR="00CA18A1" w:rsidRPr="00FD61D6" w:rsidRDefault="00CA18A1" w:rsidP="00FD61D6">
            <w:pPr>
              <w:spacing w:after="0" w:line="360" w:lineRule="auto"/>
              <w:jc w:val="both"/>
              <w:rPr>
                <w:rFonts w:asciiTheme="majorBidi" w:hAnsiTheme="majorBidi" w:cstheme="majorBidi" w:hint="cs"/>
                <w:b/>
                <w:bCs/>
                <w:sz w:val="24"/>
                <w:szCs w:val="24"/>
                <w:rtl/>
                <w:lang w:val="en-JM" w:bidi="ar-TN"/>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JM"/>
              </w:rPr>
            </w:pPr>
          </w:p>
        </w:tc>
      </w:tr>
    </w:tbl>
    <w:p w:rsidR="00CA18A1" w:rsidRPr="00FD61D6" w:rsidRDefault="00CA18A1" w:rsidP="00FD61D6">
      <w:pPr>
        <w:autoSpaceDE w:val="0"/>
        <w:autoSpaceDN w:val="0"/>
        <w:bidi/>
        <w:adjustRightInd w:val="0"/>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sz w:val="24"/>
          <w:szCs w:val="24"/>
          <w:lang w:val="en-US" w:eastAsia="en-GB"/>
        </w:rPr>
      </w:pPr>
      <w:r w:rsidRPr="00FD61D6">
        <w:rPr>
          <w:rFonts w:asciiTheme="majorBidi" w:eastAsia="Times New Roman" w:hAnsiTheme="majorBidi" w:cstheme="majorBidi"/>
          <w:sz w:val="24"/>
          <w:szCs w:val="24"/>
          <w:rtl/>
          <w:lang w:val="en-US" w:eastAsia="en-GB"/>
        </w:rPr>
        <w:t>يتضح من الجدول السابق ثبات صلاحية النموذج لاختبار الفرضية الفرعية الرابعة استناداً إلى ارتفاع قيمة (</w:t>
      </w:r>
      <w:r w:rsidRPr="00FD61D6">
        <w:rPr>
          <w:rFonts w:asciiTheme="majorBidi" w:eastAsia="Times New Roman" w:hAnsiTheme="majorBidi" w:cstheme="majorBidi"/>
          <w:sz w:val="24"/>
          <w:szCs w:val="24"/>
          <w:lang w:val="en-US" w:eastAsia="en-GB"/>
        </w:rPr>
        <w:t>F</w:t>
      </w:r>
      <w:r w:rsidRPr="00FD61D6">
        <w:rPr>
          <w:rFonts w:asciiTheme="majorBidi" w:eastAsia="Times New Roman" w:hAnsiTheme="majorBidi" w:cstheme="majorBidi"/>
          <w:sz w:val="24"/>
          <w:szCs w:val="24"/>
          <w:rtl/>
          <w:lang w:val="en-US" w:eastAsia="en-GB"/>
        </w:rPr>
        <w:t xml:space="preserve">) المحسوبة </w:t>
      </w:r>
      <w:proofErr w:type="gramStart"/>
      <w:r w:rsidRPr="00FD61D6">
        <w:rPr>
          <w:rFonts w:asciiTheme="majorBidi" w:eastAsia="Times New Roman" w:hAnsiTheme="majorBidi" w:cstheme="majorBidi"/>
          <w:sz w:val="24"/>
          <w:szCs w:val="24"/>
          <w:rtl/>
          <w:lang w:val="en-US" w:eastAsia="en-GB"/>
        </w:rPr>
        <w:t>والبالغة</w:t>
      </w:r>
      <w:proofErr w:type="gramEnd"/>
      <w:r w:rsidRPr="00FD61D6">
        <w:rPr>
          <w:rFonts w:asciiTheme="majorBidi" w:eastAsia="Times New Roman" w:hAnsiTheme="majorBidi" w:cstheme="majorBidi"/>
          <w:sz w:val="24"/>
          <w:szCs w:val="24"/>
          <w:rtl/>
          <w:lang w:val="en-US" w:eastAsia="en-GB"/>
        </w:rPr>
        <w:t xml:space="preserve"> (40.206) بمستوى دلالة (0.000) وهو أقل من مستوى </w:t>
      </w:r>
      <w:proofErr w:type="gramStart"/>
      <w:r w:rsidRPr="00FD61D6">
        <w:rPr>
          <w:rFonts w:asciiTheme="majorBidi" w:eastAsia="Times New Roman" w:hAnsiTheme="majorBidi" w:cstheme="majorBidi"/>
          <w:sz w:val="24"/>
          <w:szCs w:val="24"/>
          <w:rtl/>
          <w:lang w:val="en-US" w:eastAsia="en-GB"/>
        </w:rPr>
        <w:t>قيمة</w:t>
      </w:r>
      <w:proofErr w:type="gramEnd"/>
      <w:r w:rsidRPr="00FD61D6">
        <w:rPr>
          <w:rFonts w:asciiTheme="majorBidi" w:eastAsia="Times New Roman" w:hAnsiTheme="majorBidi" w:cstheme="majorBidi"/>
          <w:sz w:val="24"/>
          <w:szCs w:val="24"/>
          <w:rtl/>
          <w:lang w:val="en-US" w:eastAsia="en-GB"/>
        </w:rPr>
        <w:t xml:space="preserve"> الدلالة الإحصائية المعتمد بالدراسة (0.05)، </w:t>
      </w:r>
      <w:proofErr w:type="gramStart"/>
      <w:r w:rsidRPr="00FD61D6">
        <w:rPr>
          <w:rFonts w:asciiTheme="majorBidi" w:eastAsia="Times New Roman" w:hAnsiTheme="majorBidi" w:cstheme="majorBidi"/>
          <w:sz w:val="24"/>
          <w:szCs w:val="24"/>
          <w:rtl/>
          <w:lang w:val="en-US" w:eastAsia="en-GB"/>
        </w:rPr>
        <w:t>وبدرجات</w:t>
      </w:r>
      <w:proofErr w:type="gramEnd"/>
      <w:r w:rsidRPr="00FD61D6">
        <w:rPr>
          <w:rFonts w:asciiTheme="majorBidi" w:eastAsia="Times New Roman" w:hAnsiTheme="majorBidi" w:cstheme="majorBidi"/>
          <w:sz w:val="24"/>
          <w:szCs w:val="24"/>
          <w:rtl/>
          <w:lang w:val="en-US" w:eastAsia="en-GB"/>
        </w:rPr>
        <w:t xml:space="preserve"> حرية (1، 103)، ويتضح من الجدول نفسه أن المتغير المستقل (تدريب وتأهيل الكوادر البشرية لتطبيق المحاسبة البيئية) في هذا النموذج يفسر ما مقداره (28.3%) </w:t>
      </w:r>
      <w:proofErr w:type="gramStart"/>
      <w:r w:rsidRPr="00FD61D6">
        <w:rPr>
          <w:rFonts w:asciiTheme="majorBidi" w:eastAsia="Times New Roman" w:hAnsiTheme="majorBidi" w:cstheme="majorBidi"/>
          <w:sz w:val="24"/>
          <w:szCs w:val="24"/>
          <w:rtl/>
          <w:lang w:val="en-US" w:eastAsia="en-GB"/>
        </w:rPr>
        <w:t>من</w:t>
      </w:r>
      <w:proofErr w:type="gramEnd"/>
      <w:r w:rsidRPr="00FD61D6">
        <w:rPr>
          <w:rFonts w:asciiTheme="majorBidi" w:eastAsia="Times New Roman" w:hAnsiTheme="majorBidi" w:cstheme="majorBidi"/>
          <w:sz w:val="24"/>
          <w:szCs w:val="24"/>
          <w:rtl/>
          <w:lang w:val="en-US" w:eastAsia="en-GB"/>
        </w:rPr>
        <w:t xml:space="preserve"> التباين في المتغير التابع (ترشيد القرارات الإدارية المالية) وهي قوة تفسيرية مناسبة، مما يدل على أن هناك أثراً للمتغير المستقل تدريب وتأهيل الكوادر البشرية لتطبيق المحاسبة البيئية على المتغير التابع ترشيد القرارات الإدارية المالية. </w:t>
      </w:r>
    </w:p>
    <w:p w:rsidR="00CA18A1" w:rsidRPr="00F34852" w:rsidRDefault="00CA18A1" w:rsidP="00D926D9">
      <w:pPr>
        <w:pStyle w:val="Paragraphedeliste"/>
        <w:numPr>
          <w:ilvl w:val="0"/>
          <w:numId w:val="25"/>
        </w:numPr>
        <w:bidi/>
        <w:spacing w:after="0" w:line="360" w:lineRule="auto"/>
        <w:jc w:val="both"/>
        <w:rPr>
          <w:rFonts w:asciiTheme="majorBidi" w:eastAsia="Times New Roman" w:hAnsiTheme="majorBidi" w:cstheme="majorBidi"/>
          <w:b/>
          <w:bCs/>
          <w:sz w:val="24"/>
          <w:szCs w:val="24"/>
          <w:rtl/>
          <w:lang w:val="en-US" w:eastAsia="en-GB"/>
        </w:rPr>
      </w:pPr>
      <w:proofErr w:type="gramStart"/>
      <w:r w:rsidRPr="00F34852">
        <w:rPr>
          <w:rFonts w:asciiTheme="majorBidi" w:eastAsia="Times New Roman" w:hAnsiTheme="majorBidi" w:cstheme="majorBidi"/>
          <w:b/>
          <w:bCs/>
          <w:sz w:val="24"/>
          <w:szCs w:val="24"/>
          <w:rtl/>
          <w:lang w:val="en-US" w:eastAsia="en-GB"/>
        </w:rPr>
        <w:t>استخدام</w:t>
      </w:r>
      <w:proofErr w:type="gramEnd"/>
      <w:r w:rsidRPr="00F34852">
        <w:rPr>
          <w:rFonts w:asciiTheme="majorBidi" w:eastAsia="Times New Roman" w:hAnsiTheme="majorBidi" w:cstheme="majorBidi"/>
          <w:b/>
          <w:bCs/>
          <w:sz w:val="24"/>
          <w:szCs w:val="24"/>
          <w:rtl/>
          <w:lang w:val="en-US" w:eastAsia="en-GB"/>
        </w:rPr>
        <w:t xml:space="preserve"> تحليل الانحدار البسيط:</w:t>
      </w:r>
    </w:p>
    <w:p w:rsidR="00CA18A1" w:rsidRPr="00FD61D6" w:rsidRDefault="00CA18A1" w:rsidP="00FD61D6">
      <w:pPr>
        <w:autoSpaceDE w:val="0"/>
        <w:autoSpaceDN w:val="0"/>
        <w:bidi/>
        <w:adjustRightInd w:val="0"/>
        <w:spacing w:after="0" w:line="360" w:lineRule="auto"/>
        <w:jc w:val="both"/>
        <w:rPr>
          <w:rFonts w:asciiTheme="majorBidi" w:eastAsia="Times New Roman" w:hAnsiTheme="majorBidi" w:cstheme="majorBidi"/>
          <w:sz w:val="24"/>
          <w:szCs w:val="24"/>
          <w:lang w:val="en-US" w:eastAsia="en-GB"/>
        </w:rPr>
      </w:pPr>
      <w:r w:rsidRPr="00FD61D6">
        <w:rPr>
          <w:rFonts w:asciiTheme="majorBidi" w:eastAsia="Times New Roman" w:hAnsiTheme="majorBidi" w:cstheme="majorBidi"/>
          <w:sz w:val="24"/>
          <w:szCs w:val="24"/>
          <w:rtl/>
          <w:lang w:val="en-US" w:eastAsia="en-GB"/>
        </w:rPr>
        <w:t xml:space="preserve">وبناء على ثبات صلاحية النموذج </w:t>
      </w:r>
      <w:proofErr w:type="gramStart"/>
      <w:r w:rsidRPr="00FD61D6">
        <w:rPr>
          <w:rFonts w:asciiTheme="majorBidi" w:eastAsia="Times New Roman" w:hAnsiTheme="majorBidi" w:cstheme="majorBidi"/>
          <w:sz w:val="24"/>
          <w:szCs w:val="24"/>
          <w:rtl/>
          <w:lang w:val="en-US" w:eastAsia="en-GB"/>
        </w:rPr>
        <w:t>نستطيع</w:t>
      </w:r>
      <w:proofErr w:type="gramEnd"/>
      <w:r w:rsidRPr="00FD61D6">
        <w:rPr>
          <w:rFonts w:asciiTheme="majorBidi" w:eastAsia="Times New Roman" w:hAnsiTheme="majorBidi" w:cstheme="majorBidi"/>
          <w:sz w:val="24"/>
          <w:szCs w:val="24"/>
          <w:rtl/>
          <w:lang w:val="en-US" w:eastAsia="en-GB"/>
        </w:rPr>
        <w:t xml:space="preserve"> اختبار صحة الفرضية الفرعية الرابعة، باستخدام أسلوب تحليل الانحدار البسيط.</w:t>
      </w:r>
    </w:p>
    <w:p w:rsidR="00CA18A1" w:rsidRPr="00FD61D6" w:rsidRDefault="00CA18A1" w:rsidP="00F34852">
      <w:pPr>
        <w:bidi/>
        <w:spacing w:after="0" w:line="360" w:lineRule="auto"/>
        <w:jc w:val="center"/>
        <w:rPr>
          <w:rFonts w:asciiTheme="majorBidi" w:eastAsia="Times New Roman" w:hAnsiTheme="majorBidi" w:cstheme="majorBidi"/>
          <w:sz w:val="24"/>
          <w:szCs w:val="24"/>
          <w:lang w:val="en-US"/>
        </w:rPr>
      </w:pPr>
      <w:bookmarkStart w:id="36" w:name="_Toc145879406"/>
      <w:r w:rsidRPr="00FD61D6">
        <w:rPr>
          <w:rFonts w:asciiTheme="majorBidi" w:eastAsia="Calibri" w:hAnsiTheme="majorBidi" w:cstheme="majorBidi"/>
          <w:b/>
          <w:bCs/>
          <w:sz w:val="24"/>
          <w:szCs w:val="24"/>
          <w:rtl/>
          <w:lang w:val="en-US"/>
        </w:rPr>
        <w:t xml:space="preserve">جدول </w:t>
      </w:r>
      <w:r w:rsidRPr="00FD61D6">
        <w:rPr>
          <w:rFonts w:asciiTheme="majorBidi" w:eastAsia="Calibri" w:hAnsiTheme="majorBidi" w:cstheme="majorBidi"/>
          <w:b/>
          <w:bCs/>
          <w:sz w:val="24"/>
          <w:szCs w:val="24"/>
          <w:rtl/>
          <w:lang w:val="en-US"/>
        </w:rPr>
        <w:fldChar w:fldCharType="begin"/>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lang w:val="en-US"/>
        </w:rPr>
        <w:instrText>SEQ</w:instrText>
      </w:r>
      <w:r w:rsidRPr="00FD61D6">
        <w:rPr>
          <w:rFonts w:asciiTheme="majorBidi" w:eastAsia="Calibri" w:hAnsiTheme="majorBidi" w:cstheme="majorBidi"/>
          <w:b/>
          <w:bCs/>
          <w:sz w:val="24"/>
          <w:szCs w:val="24"/>
          <w:rtl/>
          <w:lang w:val="en-US"/>
        </w:rPr>
        <w:instrText xml:space="preserve"> جدول \* </w:instrText>
      </w:r>
      <w:r w:rsidRPr="00FD61D6">
        <w:rPr>
          <w:rFonts w:asciiTheme="majorBidi" w:eastAsia="Calibri" w:hAnsiTheme="majorBidi" w:cstheme="majorBidi"/>
          <w:b/>
          <w:bCs/>
          <w:sz w:val="24"/>
          <w:szCs w:val="24"/>
          <w:lang w:val="en-US"/>
        </w:rPr>
        <w:instrText>ARABIC</w:instrText>
      </w:r>
      <w:r w:rsidRPr="00FD61D6">
        <w:rPr>
          <w:rFonts w:asciiTheme="majorBidi" w:eastAsia="Calibri" w:hAnsiTheme="majorBidi" w:cstheme="majorBidi"/>
          <w:b/>
          <w:bCs/>
          <w:sz w:val="24"/>
          <w:szCs w:val="24"/>
          <w:rtl/>
          <w:lang w:val="en-US"/>
        </w:rPr>
        <w:instrText xml:space="preserve"> </w:instrText>
      </w:r>
      <w:r w:rsidRPr="00FD61D6">
        <w:rPr>
          <w:rFonts w:asciiTheme="majorBidi" w:eastAsia="Calibri" w:hAnsiTheme="majorBidi" w:cstheme="majorBidi"/>
          <w:b/>
          <w:bCs/>
          <w:sz w:val="24"/>
          <w:szCs w:val="24"/>
          <w:rtl/>
          <w:lang w:val="en-US"/>
        </w:rPr>
        <w:fldChar w:fldCharType="separate"/>
      </w:r>
      <w:r w:rsidR="00687B41">
        <w:rPr>
          <w:rFonts w:asciiTheme="majorBidi" w:eastAsia="Calibri" w:hAnsiTheme="majorBidi" w:cstheme="majorBidi"/>
          <w:b/>
          <w:bCs/>
          <w:noProof/>
          <w:sz w:val="24"/>
          <w:szCs w:val="24"/>
          <w:rtl/>
          <w:lang w:val="en-US"/>
        </w:rPr>
        <w:t>20</w:t>
      </w:r>
      <w:r w:rsidRPr="00FD61D6">
        <w:rPr>
          <w:rFonts w:asciiTheme="majorBidi" w:eastAsia="Calibri" w:hAnsiTheme="majorBidi" w:cstheme="majorBidi"/>
          <w:b/>
          <w:bCs/>
          <w:sz w:val="24"/>
          <w:szCs w:val="24"/>
          <w:rtl/>
          <w:lang w:val="en-US"/>
        </w:rPr>
        <w:fldChar w:fldCharType="end"/>
      </w:r>
      <w:r w:rsidRPr="00FD61D6">
        <w:rPr>
          <w:rFonts w:asciiTheme="majorBidi" w:eastAsia="Calibri" w:hAnsiTheme="majorBidi" w:cstheme="majorBidi"/>
          <w:b/>
          <w:bCs/>
          <w:noProof/>
          <w:sz w:val="24"/>
          <w:szCs w:val="24"/>
          <w:rtl/>
          <w:lang w:val="en-US" w:bidi="ar-TN"/>
        </w:rPr>
        <w:t>: نتائج تحليل الانحدار البسيط لاختبار أثر تدريب وتأهيل الكوادر البشرية لتطبيق المحاسبة البيئية على ترشيد القرارات الإدارية المالية</w:t>
      </w:r>
      <w:bookmarkEnd w:id="36"/>
    </w:p>
    <w:tbl>
      <w:tblPr>
        <w:tblStyle w:val="161"/>
        <w:bidiVisual/>
        <w:tblW w:w="0" w:type="auto"/>
        <w:jc w:val="center"/>
        <w:tblBorders>
          <w:top w:val="thickThinSmallGap" w:sz="24" w:space="0" w:color="auto"/>
          <w:left w:val="thinThickSmallGap" w:sz="24" w:space="0" w:color="auto"/>
          <w:bottom w:val="thinThickSmallGap" w:sz="24" w:space="0" w:color="auto"/>
          <w:right w:val="thickThinSmallGap" w:sz="24" w:space="0" w:color="auto"/>
          <w:insideH w:val="double" w:sz="4" w:space="0" w:color="auto"/>
          <w:insideV w:val="double" w:sz="4" w:space="0" w:color="auto"/>
        </w:tblBorders>
        <w:tblLook w:val="04A0" w:firstRow="1" w:lastRow="0" w:firstColumn="1" w:lastColumn="0" w:noHBand="0" w:noVBand="1"/>
      </w:tblPr>
      <w:tblGrid>
        <w:gridCol w:w="3408"/>
        <w:gridCol w:w="1318"/>
        <w:gridCol w:w="1263"/>
        <w:gridCol w:w="756"/>
        <w:gridCol w:w="1355"/>
        <w:gridCol w:w="1188"/>
      </w:tblGrid>
      <w:tr w:rsidR="00CA18A1" w:rsidRPr="00FD61D6" w:rsidTr="00CA18A1">
        <w:trPr>
          <w:jc w:val="center"/>
        </w:trPr>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المتغير</w:t>
            </w:r>
            <w:proofErr w:type="gramEnd"/>
            <w:r w:rsidRPr="00FD61D6">
              <w:rPr>
                <w:rFonts w:asciiTheme="majorBidi" w:hAnsiTheme="majorBidi" w:cstheme="majorBidi"/>
                <w:b/>
                <w:bCs/>
                <w:sz w:val="24"/>
                <w:szCs w:val="24"/>
                <w:rtl/>
                <w:lang w:val="en-US"/>
              </w:rPr>
              <w:t xml:space="preserve"> المستقل</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r w:rsidRPr="00FD61D6">
              <w:rPr>
                <w:rFonts w:asciiTheme="majorBidi" w:hAnsiTheme="majorBidi" w:cstheme="majorBidi"/>
                <w:b/>
                <w:bCs/>
                <w:sz w:val="24"/>
                <w:szCs w:val="24"/>
                <w:rtl/>
                <w:lang w:val="en-US"/>
              </w:rPr>
              <w:t xml:space="preserve">معامل </w:t>
            </w:r>
            <w:proofErr w:type="gramStart"/>
            <w:r w:rsidRPr="00FD61D6">
              <w:rPr>
                <w:rFonts w:asciiTheme="majorBidi" w:hAnsiTheme="majorBidi" w:cstheme="majorBidi"/>
                <w:b/>
                <w:bCs/>
                <w:sz w:val="24"/>
                <w:szCs w:val="24"/>
                <w:rtl/>
                <w:lang w:val="en-US"/>
              </w:rPr>
              <w:t xml:space="preserve">الانحدار </w:t>
            </w:r>
            <w:r w:rsidRPr="00FD61D6">
              <w:rPr>
                <w:rFonts w:asciiTheme="majorBidi" w:hAnsiTheme="majorBidi" w:cstheme="majorBidi"/>
                <w:b/>
                <w:bCs/>
                <w:sz w:val="24"/>
                <w:szCs w:val="24"/>
                <w:lang w:val="en-US"/>
              </w:rPr>
              <w:sym w:font="Symbol" w:char="F062"/>
            </w:r>
            <w:proofErr w:type="gramEnd"/>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الخطأ</w:t>
            </w:r>
            <w:proofErr w:type="gramEnd"/>
            <w:r w:rsidRPr="00FD61D6">
              <w:rPr>
                <w:rFonts w:asciiTheme="majorBidi" w:hAnsiTheme="majorBidi" w:cstheme="majorBidi"/>
                <w:b/>
                <w:bCs/>
                <w:sz w:val="24"/>
                <w:szCs w:val="24"/>
                <w:rtl/>
                <w:lang w:val="en-US"/>
              </w:rPr>
              <w:t xml:space="preserve"> العشوائي</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lang w:val="en-US"/>
              </w:rPr>
              <w:t>Beta</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roofErr w:type="gramStart"/>
            <w:r w:rsidRPr="00FD61D6">
              <w:rPr>
                <w:rFonts w:asciiTheme="majorBidi" w:hAnsiTheme="majorBidi" w:cstheme="majorBidi"/>
                <w:b/>
                <w:bCs/>
                <w:sz w:val="24"/>
                <w:szCs w:val="24"/>
                <w:rtl/>
                <w:lang w:val="en-US"/>
              </w:rPr>
              <w:t>قيمة</w:t>
            </w:r>
            <w:proofErr w:type="gramEnd"/>
            <w:r w:rsidRPr="00FD61D6">
              <w:rPr>
                <w:rFonts w:asciiTheme="majorBidi" w:hAnsiTheme="majorBidi" w:cstheme="majorBidi"/>
                <w:b/>
                <w:bCs/>
                <w:sz w:val="24"/>
                <w:szCs w:val="24"/>
                <w:rtl/>
                <w:lang w:val="en-US"/>
              </w:rPr>
              <w:t xml:space="preserve"> </w:t>
            </w:r>
            <w:r w:rsidRPr="00FD61D6">
              <w:rPr>
                <w:rFonts w:asciiTheme="majorBidi" w:hAnsiTheme="majorBidi" w:cstheme="majorBidi"/>
                <w:b/>
                <w:bCs/>
                <w:sz w:val="24"/>
                <w:szCs w:val="24"/>
                <w:lang w:val="en-US"/>
              </w:rPr>
              <w:t>t</w:t>
            </w:r>
            <w:r w:rsidRPr="00FD61D6">
              <w:rPr>
                <w:rFonts w:asciiTheme="majorBidi" w:hAnsiTheme="majorBidi" w:cstheme="majorBidi"/>
                <w:b/>
                <w:bCs/>
                <w:sz w:val="24"/>
                <w:szCs w:val="24"/>
                <w:rtl/>
                <w:lang w:val="en-US"/>
              </w:rPr>
              <w:t xml:space="preserve"> المحسوبة</w:t>
            </w:r>
          </w:p>
        </w:tc>
        <w:tc>
          <w:tcPr>
            <w:tcW w:w="0" w:type="auto"/>
            <w:shd w:val="clear" w:color="auto" w:fill="808080" w:themeFill="background1" w:themeFillShade="80"/>
            <w:vAlign w:val="center"/>
          </w:tcPr>
          <w:p w:rsidR="00CA18A1" w:rsidRPr="00FD61D6" w:rsidRDefault="00CA18A1" w:rsidP="00FD61D6">
            <w:pPr>
              <w:spacing w:after="0" w:line="360" w:lineRule="auto"/>
              <w:jc w:val="both"/>
              <w:rPr>
                <w:rFonts w:asciiTheme="majorBidi" w:hAnsiTheme="majorBidi" w:cstheme="majorBidi"/>
                <w:b/>
                <w:bCs/>
                <w:sz w:val="24"/>
                <w:szCs w:val="24"/>
                <w:lang w:val="en-US"/>
              </w:rPr>
            </w:pPr>
            <w:proofErr w:type="gramStart"/>
            <w:r w:rsidRPr="00FD61D6">
              <w:rPr>
                <w:rFonts w:asciiTheme="majorBidi" w:hAnsiTheme="majorBidi" w:cstheme="majorBidi"/>
                <w:b/>
                <w:bCs/>
                <w:sz w:val="24"/>
                <w:szCs w:val="24"/>
                <w:rtl/>
                <w:lang w:val="en-US"/>
              </w:rPr>
              <w:t>مستوى</w:t>
            </w:r>
            <w:proofErr w:type="gramEnd"/>
            <w:r w:rsidRPr="00FD61D6">
              <w:rPr>
                <w:rFonts w:asciiTheme="majorBidi" w:hAnsiTheme="majorBidi" w:cstheme="majorBidi"/>
                <w:b/>
                <w:bCs/>
                <w:sz w:val="24"/>
                <w:szCs w:val="24"/>
                <w:rtl/>
                <w:lang w:val="en-US"/>
              </w:rPr>
              <w:t xml:space="preserve"> دلالة </w:t>
            </w:r>
            <w:r w:rsidRPr="00FD61D6">
              <w:rPr>
                <w:rFonts w:asciiTheme="majorBidi" w:hAnsiTheme="majorBidi" w:cstheme="majorBidi"/>
                <w:b/>
                <w:bCs/>
                <w:sz w:val="24"/>
                <w:szCs w:val="24"/>
                <w:lang w:val="en-US"/>
              </w:rPr>
              <w:t>t</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الثبات</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bidi="ar-TN"/>
              </w:rPr>
            </w:pPr>
            <w:r w:rsidRPr="00FD61D6">
              <w:rPr>
                <w:rFonts w:asciiTheme="majorBidi" w:hAnsiTheme="majorBidi" w:cstheme="majorBidi"/>
                <w:b/>
                <w:bCs/>
                <w:sz w:val="24"/>
                <w:szCs w:val="24"/>
                <w:rtl/>
                <w:lang w:val="en-US"/>
              </w:rPr>
              <w:t>1.173</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0.070</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0.532</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6.341</w:t>
            </w:r>
          </w:p>
        </w:tc>
        <w:tc>
          <w:tcPr>
            <w:tcW w:w="0" w:type="auto"/>
            <w:vMerge w:val="restart"/>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0.000</w:t>
            </w:r>
          </w:p>
        </w:tc>
      </w:tr>
      <w:tr w:rsidR="00CA18A1" w:rsidRPr="00FD61D6" w:rsidTr="00CA18A1">
        <w:trPr>
          <w:jc w:val="center"/>
        </w:trPr>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تدريب وتأهيل الكوادر البشرية لتطبيق المحاسبة البيئية</w:t>
            </w:r>
          </w:p>
        </w:tc>
        <w:tc>
          <w:tcPr>
            <w:tcW w:w="0" w:type="auto"/>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r w:rsidRPr="00FD61D6">
              <w:rPr>
                <w:rFonts w:asciiTheme="majorBidi" w:hAnsiTheme="majorBidi" w:cstheme="majorBidi"/>
                <w:b/>
                <w:bCs/>
                <w:sz w:val="24"/>
                <w:szCs w:val="24"/>
                <w:rtl/>
                <w:lang w:val="en-US"/>
              </w:rPr>
              <w:t>0.444</w:t>
            </w: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c>
          <w:tcPr>
            <w:tcW w:w="0" w:type="auto"/>
            <w:vMerge/>
            <w:vAlign w:val="center"/>
          </w:tcPr>
          <w:p w:rsidR="00CA18A1" w:rsidRPr="00FD61D6" w:rsidRDefault="00CA18A1" w:rsidP="00FD61D6">
            <w:pPr>
              <w:spacing w:after="0" w:line="360" w:lineRule="auto"/>
              <w:jc w:val="both"/>
              <w:rPr>
                <w:rFonts w:asciiTheme="majorBidi" w:hAnsiTheme="majorBidi" w:cstheme="majorBidi"/>
                <w:b/>
                <w:bCs/>
                <w:sz w:val="24"/>
                <w:szCs w:val="24"/>
                <w:rtl/>
                <w:lang w:val="en-US"/>
              </w:rPr>
            </w:pPr>
          </w:p>
        </w:tc>
      </w:tr>
    </w:tbl>
    <w:p w:rsidR="00CA18A1" w:rsidRPr="00FD61D6" w:rsidRDefault="00CA18A1" w:rsidP="00FD61D6">
      <w:pPr>
        <w:autoSpaceDE w:val="0"/>
        <w:autoSpaceDN w:val="0"/>
        <w:bidi/>
        <w:adjustRightInd w:val="0"/>
        <w:spacing w:after="0" w:line="360" w:lineRule="auto"/>
        <w:ind w:firstLine="720"/>
        <w:jc w:val="both"/>
        <w:rPr>
          <w:rFonts w:asciiTheme="majorBidi" w:eastAsia="Times New Roman" w:hAnsiTheme="majorBidi" w:cstheme="majorBidi"/>
          <w:sz w:val="24"/>
          <w:szCs w:val="24"/>
          <w:rtl/>
          <w:lang w:val="en-US" w:eastAsia="en-GB"/>
        </w:rPr>
      </w:pPr>
      <w:r w:rsidRPr="00FD61D6">
        <w:rPr>
          <w:rFonts w:asciiTheme="majorBidi" w:eastAsia="Times New Roman" w:hAnsiTheme="majorBidi" w:cstheme="majorBidi"/>
          <w:b/>
          <w:bCs/>
          <w:color w:val="000000"/>
          <w:sz w:val="24"/>
          <w:szCs w:val="24"/>
          <w:rtl/>
          <w:lang w:val="en-US" w:eastAsia="ar-SA"/>
        </w:rPr>
        <w:t xml:space="preserve">المصدر: إعداد الباحثة </w:t>
      </w:r>
      <w:proofErr w:type="gramStart"/>
      <w:r w:rsidRPr="00FD61D6">
        <w:rPr>
          <w:rFonts w:asciiTheme="majorBidi" w:eastAsia="Times New Roman" w:hAnsiTheme="majorBidi" w:cstheme="majorBidi"/>
          <w:b/>
          <w:bCs/>
          <w:color w:val="000000"/>
          <w:sz w:val="24"/>
          <w:szCs w:val="24"/>
          <w:rtl/>
          <w:lang w:val="en-US" w:eastAsia="ar-SA"/>
        </w:rPr>
        <w:t>اعتماداً</w:t>
      </w:r>
      <w:proofErr w:type="gramEnd"/>
      <w:r w:rsidRPr="00FD61D6">
        <w:rPr>
          <w:rFonts w:asciiTheme="majorBidi" w:eastAsia="Times New Roman" w:hAnsiTheme="majorBidi" w:cstheme="majorBidi"/>
          <w:b/>
          <w:bCs/>
          <w:color w:val="000000"/>
          <w:sz w:val="24"/>
          <w:szCs w:val="24"/>
          <w:rtl/>
          <w:lang w:val="en-US" w:eastAsia="ar-SA"/>
        </w:rPr>
        <w:t xml:space="preserve"> على مخرجات </w:t>
      </w:r>
      <w:r w:rsidRPr="00FD61D6">
        <w:rPr>
          <w:rFonts w:asciiTheme="majorBidi" w:eastAsia="Times New Roman" w:hAnsiTheme="majorBidi" w:cstheme="majorBidi"/>
          <w:b/>
          <w:bCs/>
          <w:color w:val="000000"/>
          <w:sz w:val="24"/>
          <w:szCs w:val="24"/>
          <w:lang w:val="en-US" w:eastAsia="ar-SA"/>
        </w:rPr>
        <w:t>SPSS</w:t>
      </w:r>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bidi="ar-TN"/>
        </w:rPr>
      </w:pPr>
      <w:proofErr w:type="gramStart"/>
      <w:r w:rsidRPr="00FD61D6">
        <w:rPr>
          <w:rFonts w:asciiTheme="majorBidi" w:eastAsia="Times New Roman" w:hAnsiTheme="majorBidi" w:cstheme="majorBidi"/>
          <w:sz w:val="24"/>
          <w:szCs w:val="24"/>
          <w:rtl/>
          <w:lang w:val="en-US" w:eastAsia="en-GB"/>
        </w:rPr>
        <w:lastRenderedPageBreak/>
        <w:t>يتضح</w:t>
      </w:r>
      <w:proofErr w:type="gramEnd"/>
      <w:r w:rsidRPr="00FD61D6">
        <w:rPr>
          <w:rFonts w:asciiTheme="majorBidi" w:eastAsia="Times New Roman" w:hAnsiTheme="majorBidi" w:cstheme="majorBidi"/>
          <w:sz w:val="24"/>
          <w:szCs w:val="24"/>
          <w:rtl/>
          <w:lang w:val="en-US" w:eastAsia="en-GB"/>
        </w:rPr>
        <w:t xml:space="preserve"> من الجدول السابق أن العلاقة بين المتغير المستقل (تدريب وتأهيل الكوادر البشرية لتطبيق المحاسبة البيئية)، والمتغير التابع (ترشيد القرارات الإدارية المالية) يمكن تمثيلها بالمعادلة التالية:</w:t>
      </w:r>
    </w:p>
    <w:p w:rsidR="00CA18A1" w:rsidRPr="00FD61D6" w:rsidRDefault="00CA18A1" w:rsidP="00FD61D6">
      <w:pPr>
        <w:bidi/>
        <w:spacing w:after="0" w:line="360" w:lineRule="auto"/>
        <w:ind w:firstLine="720"/>
        <w:jc w:val="both"/>
        <w:rPr>
          <w:rFonts w:asciiTheme="majorBidi" w:eastAsia="Times New Roman" w:hAnsiTheme="majorBidi" w:cstheme="majorBidi"/>
          <w:sz w:val="24"/>
          <w:szCs w:val="24"/>
          <w:rtl/>
          <w:lang w:val="en-US" w:eastAsia="en-GB" w:bidi="ar-TN"/>
        </w:rPr>
      </w:pPr>
      <m:oMathPara>
        <m:oMath>
          <m:r>
            <m:rPr>
              <m:sty m:val="p"/>
            </m:rPr>
            <w:rPr>
              <w:rFonts w:ascii="Cambria Math" w:eastAsia="Times New Roman" w:hAnsi="Cambria Math" w:cstheme="majorBidi"/>
              <w:sz w:val="24"/>
              <w:szCs w:val="24"/>
              <w:lang w:val="en-US" w:eastAsia="en-GB"/>
            </w:rPr>
            <m:t xml:space="preserve">  </m:t>
          </m:r>
          <m:r>
            <m:rPr>
              <m:sty m:val="p"/>
            </m:rPr>
            <w:rPr>
              <w:rFonts w:ascii="Cambria Math" w:eastAsia="Times New Roman" w:hAnsi="Cambria Math" w:cstheme="majorBidi"/>
              <w:sz w:val="24"/>
              <w:szCs w:val="24"/>
              <w:rtl/>
              <w:lang w:val="en-US" w:eastAsia="en-GB"/>
            </w:rPr>
            <m:t xml:space="preserve"> </m:t>
          </m:r>
          <m:r>
            <m:rPr>
              <m:sty m:val="p"/>
            </m:rPr>
            <w:rPr>
              <w:rFonts w:ascii="Cambria Math" w:eastAsia="Times New Roman" w:hAnsi="Cambria Math" w:cstheme="majorBidi"/>
              <w:sz w:val="24"/>
              <w:szCs w:val="24"/>
              <w:lang w:val="en-US" w:eastAsia="en-GB"/>
            </w:rPr>
            <m:t xml:space="preserve">  0.070 +</m:t>
          </m:r>
          <m:d>
            <m:dPr>
              <m:ctrlPr>
                <w:rPr>
                  <w:rFonts w:ascii="Cambria Math" w:eastAsia="Times New Roman" w:hAnsi="Cambria Math" w:cstheme="majorBidi"/>
                  <w:sz w:val="24"/>
                  <w:szCs w:val="24"/>
                  <w:lang w:val="en-US" w:eastAsia="en-GB"/>
                </w:rPr>
              </m:ctrlPr>
            </m:dPr>
            <m:e>
              <m:r>
                <m:rPr>
                  <m:sty m:val="p"/>
                </m:rPr>
                <w:rPr>
                  <w:rFonts w:ascii="Cambria Math" w:eastAsia="Times New Roman" w:hAnsi="Cambria Math" w:cstheme="majorBidi"/>
                  <w:sz w:val="24"/>
                  <w:szCs w:val="24"/>
                  <w:rtl/>
                  <w:lang w:val="en-US" w:eastAsia="en-GB"/>
                </w:rPr>
                <m:t>البشرية الكوادر وتأهيل تدريب×</m:t>
              </m:r>
              <m:r>
                <m:rPr>
                  <m:sty m:val="p"/>
                </m:rPr>
                <w:rPr>
                  <w:rFonts w:ascii="Cambria Math" w:eastAsia="Times New Roman" w:hAnsi="Cambria Math" w:cstheme="majorBidi"/>
                  <w:sz w:val="24"/>
                  <w:szCs w:val="24"/>
                  <w:lang w:val="en-US" w:eastAsia="en-GB"/>
                </w:rPr>
                <m:t>0.444</m:t>
              </m:r>
            </m:e>
          </m:d>
          <m:r>
            <m:rPr>
              <m:sty m:val="p"/>
            </m:rPr>
            <w:rPr>
              <w:rFonts w:ascii="Cambria Math" w:eastAsia="Times New Roman" w:hAnsi="Cambria Math" w:cstheme="majorBidi"/>
              <w:sz w:val="24"/>
              <w:szCs w:val="24"/>
              <w:lang w:val="en-US" w:eastAsia="en-GB"/>
            </w:rPr>
            <m:t>+ 1.173 =</m:t>
          </m:r>
          <m:r>
            <m:rPr>
              <m:sty m:val="p"/>
            </m:rPr>
            <w:rPr>
              <w:rFonts w:ascii="Cambria Math" w:eastAsia="Times New Roman" w:hAnsi="Cambria Math" w:cstheme="majorBidi"/>
              <w:sz w:val="24"/>
              <w:szCs w:val="24"/>
              <w:rtl/>
              <w:lang w:val="en-US" w:eastAsia="en-GB"/>
            </w:rPr>
            <m:t>المالية الادارية القرارات ترشيد</m:t>
          </m:r>
        </m:oMath>
      </m:oMathPara>
    </w:p>
    <w:p w:rsidR="00CA18A1" w:rsidRPr="00FD61D6" w:rsidRDefault="00CA18A1" w:rsidP="00FD61D6">
      <w:pPr>
        <w:bidi/>
        <w:spacing w:after="0" w:line="360" w:lineRule="auto"/>
        <w:jc w:val="both"/>
        <w:rPr>
          <w:rFonts w:asciiTheme="majorBidi" w:eastAsia="Times New Roman" w:hAnsiTheme="majorBidi" w:cstheme="majorBidi"/>
          <w:sz w:val="24"/>
          <w:szCs w:val="24"/>
          <w:rtl/>
          <w:lang w:val="en-US" w:eastAsia="en-GB"/>
        </w:rPr>
      </w:pPr>
      <w:proofErr w:type="gramStart"/>
      <w:r w:rsidRPr="00FD61D6">
        <w:rPr>
          <w:rFonts w:asciiTheme="majorBidi" w:eastAsia="Times New Roman" w:hAnsiTheme="majorBidi" w:cstheme="majorBidi"/>
          <w:sz w:val="24"/>
          <w:szCs w:val="24"/>
          <w:rtl/>
          <w:lang w:val="en-US" w:eastAsia="en-GB"/>
        </w:rPr>
        <w:t>أي</w:t>
      </w:r>
      <w:proofErr w:type="gramEnd"/>
      <w:r w:rsidRPr="00FD61D6">
        <w:rPr>
          <w:rFonts w:asciiTheme="majorBidi" w:eastAsia="Times New Roman" w:hAnsiTheme="majorBidi" w:cstheme="majorBidi"/>
          <w:sz w:val="24"/>
          <w:szCs w:val="24"/>
          <w:rtl/>
          <w:lang w:val="en-US" w:eastAsia="en-GB"/>
        </w:rPr>
        <w:t xml:space="preserve"> أن هناك أثراً للمتغير المستقل (تدريب وتأهيل الكوادر البشرية لتطبيق المحاسبة البيئية) على المتغير التابع ترشيد القرارات الإدارية المالية، حيث بلغت قيمة معامل (</w:t>
      </w:r>
      <w:r w:rsidRPr="00FD61D6">
        <w:rPr>
          <w:rFonts w:asciiTheme="majorBidi" w:eastAsia="Times New Roman" w:hAnsiTheme="majorBidi" w:cstheme="majorBidi"/>
          <w:sz w:val="24"/>
          <w:szCs w:val="24"/>
          <w:lang w:val="en-US" w:eastAsia="en-GB"/>
        </w:rPr>
        <w:t>Beta</w:t>
      </w:r>
      <w:r w:rsidRPr="00FD61D6">
        <w:rPr>
          <w:rFonts w:asciiTheme="majorBidi" w:eastAsia="Times New Roman" w:hAnsiTheme="majorBidi" w:cstheme="majorBidi"/>
          <w:sz w:val="24"/>
          <w:szCs w:val="24"/>
          <w:rtl/>
          <w:lang w:val="en-US" w:eastAsia="en-GB"/>
        </w:rPr>
        <w:t xml:space="preserve">) (0.532) </w:t>
      </w:r>
      <w:proofErr w:type="gramStart"/>
      <w:r w:rsidRPr="00FD61D6">
        <w:rPr>
          <w:rFonts w:asciiTheme="majorBidi" w:eastAsia="Times New Roman" w:hAnsiTheme="majorBidi" w:cstheme="majorBidi"/>
          <w:sz w:val="24"/>
          <w:szCs w:val="24"/>
          <w:rtl/>
          <w:lang w:val="en-US" w:eastAsia="en-GB"/>
        </w:rPr>
        <w:t>وبدلالة</w:t>
      </w:r>
      <w:proofErr w:type="gramEnd"/>
      <w:r w:rsidRPr="00FD61D6">
        <w:rPr>
          <w:rFonts w:asciiTheme="majorBidi" w:eastAsia="Times New Roman" w:hAnsiTheme="majorBidi" w:cstheme="majorBidi"/>
          <w:sz w:val="24"/>
          <w:szCs w:val="24"/>
          <w:rtl/>
          <w:lang w:val="en-US" w:eastAsia="en-GB"/>
        </w:rPr>
        <w:t xml:space="preserve"> قيمة (</w:t>
      </w:r>
      <w:r w:rsidRPr="00FD61D6">
        <w:rPr>
          <w:rFonts w:asciiTheme="majorBidi" w:eastAsia="Times New Roman" w:hAnsiTheme="majorBidi" w:cstheme="majorBidi"/>
          <w:sz w:val="24"/>
          <w:szCs w:val="24"/>
          <w:lang w:val="en-US" w:eastAsia="en-GB"/>
        </w:rPr>
        <w:t>t</w:t>
      </w:r>
      <w:r w:rsidRPr="00FD61D6">
        <w:rPr>
          <w:rFonts w:asciiTheme="majorBidi" w:eastAsia="Times New Roman" w:hAnsiTheme="majorBidi" w:cstheme="majorBidi"/>
          <w:sz w:val="24"/>
          <w:szCs w:val="24"/>
          <w:rtl/>
          <w:lang w:val="en-US" w:eastAsia="en-GB"/>
        </w:rPr>
        <w:t xml:space="preserve">) المحسوبة (6.341) بمستوى دلالة محسوبة (0.000) وهو أقل من مستوى </w:t>
      </w:r>
      <w:proofErr w:type="gramStart"/>
      <w:r w:rsidRPr="00FD61D6">
        <w:rPr>
          <w:rFonts w:asciiTheme="majorBidi" w:eastAsia="Times New Roman" w:hAnsiTheme="majorBidi" w:cstheme="majorBidi"/>
          <w:sz w:val="24"/>
          <w:szCs w:val="24"/>
          <w:rtl/>
          <w:lang w:val="en-US" w:eastAsia="en-GB"/>
        </w:rPr>
        <w:t>قيمة</w:t>
      </w:r>
      <w:proofErr w:type="gramEnd"/>
      <w:r w:rsidRPr="00FD61D6">
        <w:rPr>
          <w:rFonts w:asciiTheme="majorBidi" w:eastAsia="Times New Roman" w:hAnsiTheme="majorBidi" w:cstheme="majorBidi"/>
          <w:sz w:val="24"/>
          <w:szCs w:val="24"/>
          <w:rtl/>
          <w:lang w:val="en-US" w:eastAsia="en-GB"/>
        </w:rPr>
        <w:t xml:space="preserve"> الدلالة الإحصائية المعتمد بالدراسة (0.05).</w:t>
      </w:r>
    </w:p>
    <w:p w:rsidR="00CA18A1" w:rsidRPr="00F34852" w:rsidRDefault="00CA18A1" w:rsidP="00FD61D6">
      <w:pPr>
        <w:bidi/>
        <w:spacing w:after="0" w:line="360" w:lineRule="auto"/>
        <w:jc w:val="both"/>
        <w:rPr>
          <w:rFonts w:asciiTheme="majorBidi" w:eastAsia="Times New Roman" w:hAnsiTheme="majorBidi" w:cstheme="majorBidi"/>
          <w:sz w:val="24"/>
          <w:szCs w:val="24"/>
          <w:rtl/>
          <w:lang w:val="en-US"/>
        </w:rPr>
      </w:pPr>
      <w:proofErr w:type="gramStart"/>
      <w:r w:rsidRPr="00FD61D6">
        <w:rPr>
          <w:rFonts w:asciiTheme="majorBidi" w:eastAsia="Times New Roman" w:hAnsiTheme="majorBidi" w:cstheme="majorBidi"/>
          <w:sz w:val="24"/>
          <w:szCs w:val="24"/>
          <w:rtl/>
          <w:lang w:val="en-US" w:eastAsia="en-GB"/>
        </w:rPr>
        <w:t>وبناء</w:t>
      </w:r>
      <w:proofErr w:type="gramEnd"/>
      <w:r w:rsidRPr="00FD61D6">
        <w:rPr>
          <w:rFonts w:asciiTheme="majorBidi" w:eastAsia="Times New Roman" w:hAnsiTheme="majorBidi" w:cstheme="majorBidi"/>
          <w:sz w:val="24"/>
          <w:szCs w:val="24"/>
          <w:rtl/>
          <w:lang w:val="en-US" w:eastAsia="en-GB"/>
        </w:rPr>
        <w:t xml:space="preserve"> على نتائج الاختبارات الإحصائية السابقة للفرضية الفرعية الرابعة</w:t>
      </w:r>
      <w:r w:rsidR="00F34852">
        <w:rPr>
          <w:rFonts w:asciiTheme="majorBidi" w:eastAsia="Times New Roman" w:hAnsiTheme="majorBidi" w:cstheme="majorBidi"/>
          <w:sz w:val="24"/>
          <w:szCs w:val="24"/>
          <w:rtl/>
          <w:lang w:val="en-US" w:eastAsia="en-GB"/>
        </w:rPr>
        <w:t xml:space="preserve"> يتم قبول الفرضية التي تنص على </w:t>
      </w:r>
      <w:r w:rsidRPr="00F34852">
        <w:rPr>
          <w:rFonts w:asciiTheme="majorBidi" w:eastAsia="Times New Roman" w:hAnsiTheme="majorBidi" w:cstheme="majorBidi"/>
          <w:sz w:val="24"/>
          <w:szCs w:val="24"/>
          <w:rtl/>
          <w:lang w:val="en-US" w:eastAsia="en-GB"/>
        </w:rPr>
        <w:t>وج</w:t>
      </w:r>
      <w:r w:rsidR="00F34852" w:rsidRPr="00F34852">
        <w:rPr>
          <w:rFonts w:asciiTheme="majorBidi" w:eastAsia="Times New Roman" w:hAnsiTheme="majorBidi" w:cstheme="majorBidi" w:hint="cs"/>
          <w:sz w:val="24"/>
          <w:szCs w:val="24"/>
          <w:rtl/>
          <w:lang w:val="en-US" w:eastAsia="en-GB"/>
        </w:rPr>
        <w:t>و</w:t>
      </w:r>
      <w:r w:rsidRPr="00F34852">
        <w:rPr>
          <w:rFonts w:asciiTheme="majorBidi" w:eastAsia="Times New Roman" w:hAnsiTheme="majorBidi" w:cstheme="majorBidi"/>
          <w:sz w:val="24"/>
          <w:szCs w:val="24"/>
          <w:rtl/>
          <w:lang w:val="en-US" w:eastAsia="en-GB"/>
        </w:rPr>
        <w:t>د أثر ذو دلالة إحصائية عند مستوى الدلالة (0.05) لتدريب وتأهيل الكوادر البشرية لتطبيق المحاسبة البيئية على ترشيد القرارات الإدارية المالية</w:t>
      </w:r>
      <w:r w:rsidRPr="00F34852">
        <w:rPr>
          <w:rFonts w:asciiTheme="majorBidi" w:eastAsia="Times New Roman" w:hAnsiTheme="majorBidi" w:cstheme="majorBidi"/>
          <w:sz w:val="24"/>
          <w:szCs w:val="24"/>
          <w:rtl/>
          <w:lang w:val="en-US"/>
        </w:rPr>
        <w:t>.</w:t>
      </w:r>
    </w:p>
    <w:p w:rsidR="0046022D" w:rsidRPr="00F34852" w:rsidRDefault="0046022D" w:rsidP="00FD61D6">
      <w:pPr>
        <w:bidi/>
        <w:spacing w:after="0" w:line="360" w:lineRule="auto"/>
        <w:ind w:hanging="58"/>
        <w:jc w:val="both"/>
        <w:rPr>
          <w:rFonts w:asciiTheme="majorBidi" w:eastAsia="Calibri" w:hAnsiTheme="majorBidi" w:cstheme="majorBidi"/>
          <w:sz w:val="24"/>
          <w:szCs w:val="24"/>
          <w:rtl/>
          <w:lang w:bidi="ar-TN"/>
        </w:rPr>
      </w:pPr>
    </w:p>
    <w:p w:rsidR="0046022D" w:rsidRPr="00FD61D6" w:rsidRDefault="0046022D" w:rsidP="00F34852">
      <w:pPr>
        <w:bidi/>
        <w:spacing w:after="0" w:line="360" w:lineRule="auto"/>
        <w:jc w:val="both"/>
        <w:outlineLvl w:val="1"/>
        <w:rPr>
          <w:rFonts w:asciiTheme="majorBidi" w:eastAsia="Calibri" w:hAnsiTheme="majorBidi" w:cstheme="majorBidi"/>
          <w:b/>
          <w:bCs/>
          <w:sz w:val="24"/>
          <w:szCs w:val="24"/>
          <w:rtl/>
          <w:lang w:val="en-US" w:bidi="ar-IQ"/>
        </w:rPr>
      </w:pPr>
      <w:r w:rsidRPr="00FD61D6">
        <w:rPr>
          <w:rFonts w:asciiTheme="majorBidi" w:eastAsia="Calibri" w:hAnsiTheme="majorBidi" w:cstheme="majorBidi"/>
          <w:b/>
          <w:bCs/>
          <w:sz w:val="24"/>
          <w:szCs w:val="24"/>
          <w:lang w:val="en-US" w:bidi="ar-IQ"/>
        </w:rPr>
        <w:t>.</w:t>
      </w:r>
      <w:r w:rsidR="00F34852">
        <w:rPr>
          <w:rFonts w:asciiTheme="majorBidi" w:eastAsia="Calibri" w:hAnsiTheme="majorBidi" w:cstheme="majorBidi"/>
          <w:b/>
          <w:bCs/>
          <w:sz w:val="24"/>
          <w:szCs w:val="24"/>
          <w:lang w:val="en-US" w:bidi="ar-IQ"/>
        </w:rPr>
        <w:t>2</w:t>
      </w:r>
      <w:r w:rsidRPr="00FD61D6">
        <w:rPr>
          <w:rFonts w:asciiTheme="majorBidi" w:eastAsia="Calibri" w:hAnsiTheme="majorBidi" w:cstheme="majorBidi"/>
          <w:b/>
          <w:bCs/>
          <w:sz w:val="24"/>
          <w:szCs w:val="24"/>
          <w:lang w:val="en-US" w:bidi="ar-IQ"/>
        </w:rPr>
        <w:t>.5</w:t>
      </w:r>
      <w:r w:rsidR="003B3179" w:rsidRPr="00FD61D6">
        <w:rPr>
          <w:rFonts w:asciiTheme="majorBidi" w:eastAsia="Calibri" w:hAnsiTheme="majorBidi" w:cstheme="majorBidi"/>
          <w:b/>
          <w:bCs/>
          <w:sz w:val="24"/>
          <w:szCs w:val="24"/>
          <w:rtl/>
          <w:lang w:val="en-US" w:bidi="ar-IQ"/>
        </w:rPr>
        <w:t xml:space="preserve"> </w:t>
      </w:r>
      <w:r w:rsidRPr="00FD61D6">
        <w:rPr>
          <w:rFonts w:asciiTheme="majorBidi" w:eastAsia="Calibri" w:hAnsiTheme="majorBidi" w:cstheme="majorBidi"/>
          <w:b/>
          <w:bCs/>
          <w:sz w:val="24"/>
          <w:szCs w:val="24"/>
          <w:rtl/>
          <w:lang w:val="en-US" w:bidi="ar-IQ"/>
        </w:rPr>
        <w:t>الاستنتاجات والتوصيات</w:t>
      </w:r>
    </w:p>
    <w:p w:rsidR="0046022D" w:rsidRPr="00FD61D6" w:rsidRDefault="0046022D" w:rsidP="00F34852">
      <w:pPr>
        <w:bidi/>
        <w:spacing w:after="0" w:line="360" w:lineRule="auto"/>
        <w:jc w:val="both"/>
        <w:outlineLvl w:val="2"/>
        <w:rPr>
          <w:rFonts w:asciiTheme="majorBidi" w:eastAsia="Calibri" w:hAnsiTheme="majorBidi" w:cstheme="majorBidi"/>
          <w:b/>
          <w:bCs/>
          <w:sz w:val="24"/>
          <w:szCs w:val="24"/>
          <w:rtl/>
          <w:lang w:val="en-US" w:bidi="ar-IQ"/>
        </w:rPr>
      </w:pPr>
      <w:bookmarkStart w:id="37" w:name="_Toc125058348"/>
      <w:r w:rsidRPr="00FD61D6">
        <w:rPr>
          <w:rFonts w:asciiTheme="majorBidi" w:eastAsia="Calibri" w:hAnsiTheme="majorBidi" w:cstheme="majorBidi"/>
          <w:b/>
          <w:bCs/>
          <w:sz w:val="24"/>
          <w:szCs w:val="24"/>
          <w:lang w:val="en-US" w:bidi="ar-IQ"/>
        </w:rPr>
        <w:t>1.</w:t>
      </w:r>
      <w:r w:rsidR="00F34852">
        <w:rPr>
          <w:rFonts w:asciiTheme="majorBidi" w:eastAsia="Calibri" w:hAnsiTheme="majorBidi" w:cstheme="majorBidi"/>
          <w:b/>
          <w:bCs/>
          <w:sz w:val="24"/>
          <w:szCs w:val="24"/>
          <w:lang w:val="en-US" w:bidi="ar-IQ"/>
        </w:rPr>
        <w:t>2</w:t>
      </w:r>
      <w:r w:rsidRPr="00FD61D6">
        <w:rPr>
          <w:rFonts w:asciiTheme="majorBidi" w:eastAsia="Calibri" w:hAnsiTheme="majorBidi" w:cstheme="majorBidi"/>
          <w:b/>
          <w:bCs/>
          <w:sz w:val="24"/>
          <w:szCs w:val="24"/>
          <w:lang w:val="en-US" w:bidi="ar-IQ"/>
        </w:rPr>
        <w:t>.5</w:t>
      </w:r>
      <w:r w:rsidRPr="00FD61D6">
        <w:rPr>
          <w:rFonts w:asciiTheme="majorBidi" w:eastAsia="Calibri" w:hAnsiTheme="majorBidi" w:cstheme="majorBidi"/>
          <w:b/>
          <w:bCs/>
          <w:sz w:val="24"/>
          <w:szCs w:val="24"/>
          <w:rtl/>
          <w:lang w:val="en-US" w:bidi="ar-IQ"/>
        </w:rPr>
        <w:t>. الاستنتاجات</w:t>
      </w:r>
      <w:bookmarkEnd w:id="37"/>
    </w:p>
    <w:p w:rsidR="000A351A" w:rsidRPr="00FD61D6" w:rsidRDefault="000A351A" w:rsidP="00FD61D6">
      <w:pPr>
        <w:bidi/>
        <w:spacing w:after="0" w:line="360" w:lineRule="auto"/>
        <w:jc w:val="both"/>
        <w:rPr>
          <w:rFonts w:asciiTheme="majorBidi" w:hAnsiTheme="majorBidi" w:cstheme="majorBidi"/>
          <w:sz w:val="24"/>
          <w:szCs w:val="24"/>
          <w:rtl/>
        </w:rPr>
      </w:pPr>
      <w:proofErr w:type="gramStart"/>
      <w:r w:rsidRPr="00FD61D6">
        <w:rPr>
          <w:rFonts w:asciiTheme="majorBidi" w:hAnsiTheme="majorBidi" w:cstheme="majorBidi"/>
          <w:sz w:val="24"/>
          <w:szCs w:val="24"/>
          <w:rtl/>
        </w:rPr>
        <w:t>بعد</w:t>
      </w:r>
      <w:proofErr w:type="gramEnd"/>
      <w:r w:rsidRPr="00FD61D6">
        <w:rPr>
          <w:rFonts w:asciiTheme="majorBidi" w:hAnsiTheme="majorBidi" w:cstheme="majorBidi"/>
          <w:sz w:val="24"/>
          <w:szCs w:val="24"/>
          <w:rtl/>
        </w:rPr>
        <w:t xml:space="preserve"> تحليل البيانات، فإن الدراسة توصلت إلى ما يلي</w:t>
      </w:r>
      <w:r w:rsidRPr="00FD61D6">
        <w:rPr>
          <w:rFonts w:asciiTheme="majorBidi" w:hAnsiTheme="majorBidi" w:cstheme="majorBidi"/>
          <w:sz w:val="24"/>
          <w:szCs w:val="24"/>
        </w:rPr>
        <w:t>:</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 xml:space="preserve">حقق النمو الاقتصادي أرباحًا كبيرة، لكنه أدى أيضًا إلى أضرار بيئية </w:t>
      </w:r>
      <w:proofErr w:type="spellStart"/>
      <w:r w:rsidRPr="00FD61D6">
        <w:rPr>
          <w:rFonts w:asciiTheme="majorBidi" w:hAnsiTheme="majorBidi" w:cstheme="majorBidi"/>
          <w:sz w:val="24"/>
          <w:szCs w:val="24"/>
          <w:rtl/>
        </w:rPr>
        <w:t>وتلوثات</w:t>
      </w:r>
      <w:proofErr w:type="spellEnd"/>
      <w:r w:rsidRPr="00FD61D6">
        <w:rPr>
          <w:rFonts w:asciiTheme="majorBidi" w:hAnsiTheme="majorBidi" w:cstheme="majorBidi"/>
          <w:sz w:val="24"/>
          <w:szCs w:val="24"/>
          <w:rtl/>
        </w:rPr>
        <w:t xml:space="preserve"> مختلفة واستنزاف للموارد الطبيعية، مما كان له تأثير سلبي على البيئة.</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عدم قياس التكاليف البيئية والافصاح عنها في القوائم المالية وتجاهل المحاسبة التقليدية بسبب عدم توفر أدوات ووسائل قياس لهذه التكاليف، ظهرت الحاجة إلى ضرورة تضمين تلك القوائم بالبيانات الخاصة بأثر أنشطة المؤسسة على العاملين والمجتمع والبيئة وبما يضمن التقييم الشامل لأداء المؤسسة من قبل جميع الأطراف.</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تؤكد المنظمات المهنية ورابطة علوم المحاسبة الدولية على أهمية القضايا البيئية، خاصة فيما يتعلق بالمراجعة، ولكن الإفصاح عنها في البيانات والتقارير المالية، لم يرقى الاهتمام به على المستوى المطلوب.</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يؤدي عدم قياس عناصر التكلفة البيئية والإفصاح عنها في البيانات المالية إلى عواقب قانونية واجتماعية على المؤسسات ويؤدي إلى زيادة الأعباء عليها.</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يعتبر</w:t>
      </w:r>
      <w:proofErr w:type="gramEnd"/>
      <w:r w:rsidRPr="00FD61D6">
        <w:rPr>
          <w:rFonts w:asciiTheme="majorBidi" w:hAnsiTheme="majorBidi" w:cstheme="majorBidi"/>
          <w:sz w:val="24"/>
          <w:szCs w:val="24"/>
          <w:rtl/>
        </w:rPr>
        <w:t xml:space="preserve"> الإفصاح البيئي أحد مكونات الإفصاح الشامل لأنه يلبي احتياجات مستخدمي القوائم المالية للمعلومات التي تمكنهم من تقييم الأداء البيئي للمؤسسة وترشيد القرارات الإدارية المالية.</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إن</w:t>
      </w:r>
      <w:proofErr w:type="gramEnd"/>
      <w:r w:rsidRPr="00FD61D6">
        <w:rPr>
          <w:rFonts w:asciiTheme="majorBidi" w:hAnsiTheme="majorBidi" w:cstheme="majorBidi"/>
          <w:sz w:val="24"/>
          <w:szCs w:val="24"/>
          <w:rtl/>
        </w:rPr>
        <w:t xml:space="preserve"> المعلومات المحاسبية والمالية المفصح عنها في القوائم المالية للمؤسسة النفطية الليبية لم تُشر لأي من الآثار المالية نتيجة لأدائها أنشطة أو عمليات بيئية، ولو في شكل تقارير مفصلة.</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تعتبر</w:t>
      </w:r>
      <w:proofErr w:type="gramEnd"/>
      <w:r w:rsidRPr="00FD61D6">
        <w:rPr>
          <w:rFonts w:asciiTheme="majorBidi" w:hAnsiTheme="majorBidi" w:cstheme="majorBidi"/>
          <w:sz w:val="24"/>
          <w:szCs w:val="24"/>
          <w:rtl/>
        </w:rPr>
        <w:t xml:space="preserve"> المعلومات التي توفرها أنظمة المحاسبة البيئية أداة دعم للمؤسسات لتقييم أدائها البيئي وترشيد القرارات الإدارية المالية، وتسهيل التخصيص وحساب المنتجات بشكل صحيح من خلال عرض التكاليف البيئية وتحديدها بدقة.</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وجود علاقة ارتباط بين الادراك والوعي البيئي لدى مسؤولي المؤسسات النفطية وترشيد القرارات الإدارية المالية.</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وجود</w:t>
      </w:r>
      <w:proofErr w:type="gramEnd"/>
      <w:r w:rsidRPr="00FD61D6">
        <w:rPr>
          <w:rFonts w:asciiTheme="majorBidi" w:hAnsiTheme="majorBidi" w:cstheme="majorBidi"/>
          <w:sz w:val="24"/>
          <w:szCs w:val="24"/>
          <w:rtl/>
        </w:rPr>
        <w:t xml:space="preserve"> علاقة ارتباط بين توفر قوانين ومعايير واضحة لتطبيق المحاسبة البيئية بالمؤسسة النفطية الليبية وترشيد القرارات الإدارية المالية.</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lastRenderedPageBreak/>
        <w:t>وجود علاقة ارتباط بين تطبيق القياس والافصاح البيئي بالمؤسسة النفطية الليبية وترشيد القرارات الإدارية المالية.</w:t>
      </w:r>
    </w:p>
    <w:p w:rsidR="00CA18A1" w:rsidRPr="00FD61D6" w:rsidRDefault="00CA18A1" w:rsidP="00D926D9">
      <w:pPr>
        <w:pStyle w:val="Paragraphedeliste"/>
        <w:numPr>
          <w:ilvl w:val="0"/>
          <w:numId w:val="9"/>
        </w:numPr>
        <w:bidi/>
        <w:spacing w:after="0" w:line="360" w:lineRule="auto"/>
        <w:jc w:val="both"/>
        <w:rPr>
          <w:rFonts w:asciiTheme="majorBidi" w:hAnsiTheme="majorBidi" w:cstheme="majorBidi"/>
          <w:sz w:val="24"/>
          <w:szCs w:val="24"/>
          <w:rtl/>
        </w:rPr>
      </w:pPr>
      <w:proofErr w:type="gramStart"/>
      <w:r w:rsidRPr="00FD61D6">
        <w:rPr>
          <w:rFonts w:asciiTheme="majorBidi" w:hAnsiTheme="majorBidi" w:cstheme="majorBidi"/>
          <w:sz w:val="24"/>
          <w:szCs w:val="24"/>
          <w:rtl/>
        </w:rPr>
        <w:t>وجود</w:t>
      </w:r>
      <w:proofErr w:type="gramEnd"/>
      <w:r w:rsidRPr="00FD61D6">
        <w:rPr>
          <w:rFonts w:asciiTheme="majorBidi" w:hAnsiTheme="majorBidi" w:cstheme="majorBidi"/>
          <w:sz w:val="24"/>
          <w:szCs w:val="24"/>
          <w:rtl/>
        </w:rPr>
        <w:t xml:space="preserve"> علاقة ارتباط بين تدريب وتأهيل الكوادر البشرية لتطبيق المحاسبة البيئية وترشيد القرارات الإدارية المالية.</w:t>
      </w:r>
    </w:p>
    <w:p w:rsidR="0046022D" w:rsidRPr="00FD61D6" w:rsidRDefault="0046022D" w:rsidP="00FD61D6">
      <w:pPr>
        <w:bidi/>
        <w:spacing w:after="0" w:line="360" w:lineRule="auto"/>
        <w:jc w:val="both"/>
        <w:outlineLvl w:val="2"/>
        <w:rPr>
          <w:rFonts w:asciiTheme="majorBidi" w:eastAsia="Calibri" w:hAnsiTheme="majorBidi" w:cstheme="majorBidi"/>
          <w:b/>
          <w:bCs/>
          <w:sz w:val="24"/>
          <w:szCs w:val="24"/>
          <w:rtl/>
          <w:lang w:val="en-US" w:bidi="ar-TN"/>
        </w:rPr>
      </w:pPr>
    </w:p>
    <w:p w:rsidR="0046022D" w:rsidRPr="00FD61D6" w:rsidRDefault="005A73E6" w:rsidP="00F34852">
      <w:pPr>
        <w:bidi/>
        <w:spacing w:after="0" w:line="360" w:lineRule="auto"/>
        <w:jc w:val="both"/>
        <w:rPr>
          <w:rFonts w:asciiTheme="majorBidi" w:hAnsiTheme="majorBidi" w:cstheme="majorBidi"/>
          <w:b/>
          <w:bCs/>
          <w:sz w:val="24"/>
          <w:szCs w:val="24"/>
          <w:rtl/>
        </w:rPr>
      </w:pPr>
      <w:r w:rsidRPr="00FD61D6">
        <w:rPr>
          <w:rFonts w:asciiTheme="majorBidi" w:hAnsiTheme="majorBidi" w:cstheme="majorBidi"/>
          <w:b/>
          <w:bCs/>
          <w:sz w:val="24"/>
          <w:szCs w:val="24"/>
        </w:rPr>
        <w:t xml:space="preserve"> </w:t>
      </w:r>
      <w:r w:rsidR="0046022D" w:rsidRPr="00FD61D6">
        <w:rPr>
          <w:rFonts w:asciiTheme="majorBidi" w:hAnsiTheme="majorBidi" w:cstheme="majorBidi"/>
          <w:b/>
          <w:bCs/>
          <w:sz w:val="24"/>
          <w:szCs w:val="24"/>
        </w:rPr>
        <w:t>.2.</w:t>
      </w:r>
      <w:r w:rsidR="00F34852">
        <w:rPr>
          <w:rFonts w:asciiTheme="majorBidi" w:hAnsiTheme="majorBidi" w:cstheme="majorBidi"/>
          <w:b/>
          <w:bCs/>
          <w:sz w:val="24"/>
          <w:szCs w:val="24"/>
        </w:rPr>
        <w:t>2</w:t>
      </w:r>
      <w:r w:rsidR="0046022D" w:rsidRPr="00FD61D6">
        <w:rPr>
          <w:rFonts w:asciiTheme="majorBidi" w:hAnsiTheme="majorBidi" w:cstheme="majorBidi"/>
          <w:b/>
          <w:bCs/>
          <w:sz w:val="24"/>
          <w:szCs w:val="24"/>
        </w:rPr>
        <w:t>.5</w:t>
      </w:r>
      <w:r w:rsidR="0046022D" w:rsidRPr="00FD61D6">
        <w:rPr>
          <w:rFonts w:asciiTheme="majorBidi" w:hAnsiTheme="majorBidi" w:cstheme="majorBidi"/>
          <w:b/>
          <w:bCs/>
          <w:sz w:val="24"/>
          <w:szCs w:val="24"/>
          <w:rtl/>
        </w:rPr>
        <w:t>التوصيات</w:t>
      </w:r>
    </w:p>
    <w:p w:rsidR="00CA18A1" w:rsidRPr="00FD61D6" w:rsidRDefault="00CA18A1" w:rsidP="00FD61D6">
      <w:pPr>
        <w:bidi/>
        <w:spacing w:after="0" w:line="360" w:lineRule="auto"/>
        <w:jc w:val="both"/>
        <w:rPr>
          <w:rFonts w:asciiTheme="majorBidi" w:hAnsiTheme="majorBidi" w:cstheme="majorBidi"/>
          <w:sz w:val="24"/>
          <w:szCs w:val="24"/>
          <w:rtl/>
        </w:rPr>
      </w:pPr>
      <w:proofErr w:type="gramStart"/>
      <w:r w:rsidRPr="00FD61D6">
        <w:rPr>
          <w:rFonts w:asciiTheme="majorBidi" w:hAnsiTheme="majorBidi" w:cstheme="majorBidi"/>
          <w:sz w:val="24"/>
          <w:szCs w:val="24"/>
          <w:rtl/>
        </w:rPr>
        <w:t>بعد</w:t>
      </w:r>
      <w:proofErr w:type="gramEnd"/>
      <w:r w:rsidRPr="00FD61D6">
        <w:rPr>
          <w:rFonts w:asciiTheme="majorBidi" w:hAnsiTheme="majorBidi" w:cstheme="majorBidi"/>
          <w:sz w:val="24"/>
          <w:szCs w:val="24"/>
          <w:rtl/>
        </w:rPr>
        <w:t xml:space="preserve"> تقديم نتائج بحثنا حول هذا الموضوع، نقوم الآن بتطوير بعض المقترحات وهي:</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العمل على نشر الوعي البيئي بين جميع الجهات ذات العلاقة سواء كانت المجتمع أو المسئولين أو المؤسسة وموظفيها وخاصة المديرين والمحاسبين.</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التعاون</w:t>
      </w:r>
      <w:proofErr w:type="gramEnd"/>
      <w:r w:rsidRPr="00FD61D6">
        <w:rPr>
          <w:rFonts w:asciiTheme="majorBidi" w:hAnsiTheme="majorBidi" w:cstheme="majorBidi"/>
          <w:sz w:val="24"/>
          <w:szCs w:val="24"/>
          <w:rtl/>
        </w:rPr>
        <w:t xml:space="preserve"> المشترك والفعال بين المشرفين على المحاسبة والبيئة في ليبيا، وهذا من أجل التعبير عن قانون حماية البيئة من ناحية محاسبية وخاصة فيما يخص تطبيق المحاسبة البيئية في المؤسسات الصناعية.</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يجب</w:t>
      </w:r>
      <w:proofErr w:type="gramEnd"/>
      <w:r w:rsidRPr="00FD61D6">
        <w:rPr>
          <w:rFonts w:asciiTheme="majorBidi" w:hAnsiTheme="majorBidi" w:cstheme="majorBidi"/>
          <w:sz w:val="24"/>
          <w:szCs w:val="24"/>
          <w:rtl/>
        </w:rPr>
        <w:t xml:space="preserve"> أن تلعب المنظمات العلمية الدولية والوطنية ومؤسسات المحاسبة دورًا في إصدار معايير محاسبية خاصة لإجبار المؤسسات الصناعية على تطبيق المحاسبة البيئية.</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يجب</w:t>
      </w:r>
      <w:proofErr w:type="gramEnd"/>
      <w:r w:rsidRPr="00FD61D6">
        <w:rPr>
          <w:rFonts w:asciiTheme="majorBidi" w:hAnsiTheme="majorBidi" w:cstheme="majorBidi"/>
          <w:sz w:val="24"/>
          <w:szCs w:val="24"/>
          <w:rtl/>
        </w:rPr>
        <w:t xml:space="preserve"> على المحاسب أن يلعب دوره المطلوب في قياس والإفصاح عن التكاليف البيئية للمؤسسة الوطنية للنفط-ليبيا في تقاريرها المالية.</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يجب</w:t>
      </w:r>
      <w:proofErr w:type="gramEnd"/>
      <w:r w:rsidRPr="00FD61D6">
        <w:rPr>
          <w:rFonts w:asciiTheme="majorBidi" w:hAnsiTheme="majorBidi" w:cstheme="majorBidi"/>
          <w:sz w:val="24"/>
          <w:szCs w:val="24"/>
          <w:rtl/>
        </w:rPr>
        <w:t xml:space="preserve"> أن تلعب البنوك ومؤسسات الإقراض دورها الواجب من خلال مراعاة الأداء البيئي للمقرضين المتقدمين عند اتخاذ قرار بشأن تقديم القروض.</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يجب تقديم الحوافز والإعفاءات الضريبية والرسوم للهيئات الصناعية التي تقيس التكاليف البيئية وتفصح عنها في بياناتها المالية لتشجيع الإفصاح البيئي.</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Pr>
      </w:pPr>
      <w:r w:rsidRPr="00FD61D6">
        <w:rPr>
          <w:rFonts w:asciiTheme="majorBidi" w:hAnsiTheme="majorBidi" w:cstheme="majorBidi"/>
          <w:sz w:val="24"/>
          <w:szCs w:val="24"/>
          <w:rtl/>
        </w:rPr>
        <w:t>يجب أن يلعب المدققون الدور المطلوب في الفحص والإبلاغ عن مدى التزام المؤسسة الخاضعة للتدقيق بالأداء البيئي وفقًا للقانون والمستويات المطلوبة.</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التعاون</w:t>
      </w:r>
      <w:proofErr w:type="gramEnd"/>
      <w:r w:rsidRPr="00FD61D6">
        <w:rPr>
          <w:rFonts w:asciiTheme="majorBidi" w:hAnsiTheme="majorBidi" w:cstheme="majorBidi"/>
          <w:sz w:val="24"/>
          <w:szCs w:val="24"/>
          <w:rtl/>
        </w:rPr>
        <w:t xml:space="preserve"> الفعال بين المؤسسات الصناعية ووزارة البيئة والجامعات الليبية في تدريب المحاسبين على تطبيقات المحاسبة البيئية في المؤسسات الصناعية الليبية.</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Pr>
      </w:pPr>
      <w:proofErr w:type="gramStart"/>
      <w:r w:rsidRPr="00FD61D6">
        <w:rPr>
          <w:rFonts w:asciiTheme="majorBidi" w:hAnsiTheme="majorBidi" w:cstheme="majorBidi"/>
          <w:sz w:val="24"/>
          <w:szCs w:val="24"/>
          <w:rtl/>
        </w:rPr>
        <w:t>مساهمة</w:t>
      </w:r>
      <w:proofErr w:type="gramEnd"/>
      <w:r w:rsidRPr="00FD61D6">
        <w:rPr>
          <w:rFonts w:asciiTheme="majorBidi" w:hAnsiTheme="majorBidi" w:cstheme="majorBidi"/>
          <w:sz w:val="24"/>
          <w:szCs w:val="24"/>
          <w:rtl/>
        </w:rPr>
        <w:t xml:space="preserve"> المؤسسة الوطنية للنفط في تمويل البحوث المرتبطة بالمحاسبة البيئية لما لها من مردود إيجابي على المؤسسات والمجتمع المحيط بها لاتخاذ قرارات إدارية مالية رشيدة.</w:t>
      </w:r>
    </w:p>
    <w:p w:rsidR="00CA18A1" w:rsidRPr="00FD61D6" w:rsidRDefault="00CA18A1" w:rsidP="00D926D9">
      <w:pPr>
        <w:pStyle w:val="Paragraphedeliste"/>
        <w:numPr>
          <w:ilvl w:val="0"/>
          <w:numId w:val="10"/>
        </w:numPr>
        <w:bidi/>
        <w:spacing w:after="0" w:line="360" w:lineRule="auto"/>
        <w:jc w:val="both"/>
        <w:rPr>
          <w:rFonts w:asciiTheme="majorBidi" w:hAnsiTheme="majorBidi" w:cstheme="majorBidi"/>
          <w:sz w:val="24"/>
          <w:szCs w:val="24"/>
          <w:rtl/>
        </w:rPr>
      </w:pPr>
      <w:r w:rsidRPr="00FD61D6">
        <w:rPr>
          <w:rFonts w:asciiTheme="majorBidi" w:hAnsiTheme="majorBidi" w:cstheme="majorBidi"/>
          <w:sz w:val="24"/>
          <w:szCs w:val="24"/>
          <w:rtl/>
        </w:rPr>
        <w:t>يجب إدراج الجانب البيئي مع الاقتصادي ومحاسبته ضمن تخصصات التدريس في كليات الاقتصاد وعدم الاكتفاء بمسألة تعظيم الأرباح واشباع الحاجات الإنسانية وتقليل التكلفة.</w:t>
      </w:r>
    </w:p>
    <w:p w:rsidR="0046022D" w:rsidRPr="00FD61D6" w:rsidRDefault="0046022D" w:rsidP="00FD61D6">
      <w:pPr>
        <w:bidi/>
        <w:spacing w:after="0" w:line="360" w:lineRule="auto"/>
        <w:jc w:val="both"/>
        <w:rPr>
          <w:rFonts w:asciiTheme="majorBidi" w:hAnsiTheme="majorBidi" w:cstheme="majorBidi"/>
          <w:b/>
          <w:bCs/>
          <w:sz w:val="24"/>
          <w:szCs w:val="24"/>
          <w:rtl/>
          <w:lang w:bidi="ar-TN"/>
        </w:rPr>
      </w:pPr>
    </w:p>
    <w:p w:rsidR="000A351A" w:rsidRPr="00FD61D6" w:rsidRDefault="000A351A" w:rsidP="00FD61D6">
      <w:pPr>
        <w:bidi/>
        <w:spacing w:after="0" w:line="360" w:lineRule="auto"/>
        <w:jc w:val="both"/>
        <w:rPr>
          <w:rFonts w:asciiTheme="majorBidi" w:eastAsia="Calibri" w:hAnsiTheme="majorBidi" w:cstheme="majorBidi"/>
          <w:b/>
          <w:bCs/>
          <w:sz w:val="24"/>
          <w:szCs w:val="24"/>
          <w:rtl/>
          <w:lang w:val="en-US" w:bidi="ar-IQ"/>
        </w:rPr>
      </w:pPr>
      <w:r w:rsidRPr="00FD61D6">
        <w:rPr>
          <w:rFonts w:asciiTheme="majorBidi" w:eastAsia="Calibri" w:hAnsiTheme="majorBidi" w:cstheme="majorBidi"/>
          <w:b/>
          <w:bCs/>
          <w:sz w:val="24"/>
          <w:szCs w:val="24"/>
          <w:lang w:val="en-US" w:bidi="ar-IQ"/>
        </w:rPr>
        <w:t>.6</w:t>
      </w:r>
      <w:r w:rsidR="005A73E6" w:rsidRPr="00FD61D6">
        <w:rPr>
          <w:rFonts w:asciiTheme="majorBidi" w:eastAsia="Calibri" w:hAnsiTheme="majorBidi" w:cstheme="majorBidi"/>
          <w:b/>
          <w:bCs/>
          <w:sz w:val="24"/>
          <w:szCs w:val="24"/>
          <w:rtl/>
          <w:lang w:val="en-US" w:bidi="ar-TN"/>
        </w:rPr>
        <w:t xml:space="preserve"> </w:t>
      </w:r>
      <w:r w:rsidRPr="00FD61D6">
        <w:rPr>
          <w:rFonts w:asciiTheme="majorBidi" w:eastAsia="Calibri" w:hAnsiTheme="majorBidi" w:cstheme="majorBidi"/>
          <w:b/>
          <w:bCs/>
          <w:sz w:val="24"/>
          <w:szCs w:val="24"/>
          <w:rtl/>
          <w:lang w:val="en-US" w:bidi="ar-IQ"/>
        </w:rPr>
        <w:t>الخاتمة</w:t>
      </w:r>
      <w:r w:rsidRPr="00FD61D6">
        <w:rPr>
          <w:rFonts w:asciiTheme="majorBidi" w:eastAsia="Calibri" w:hAnsiTheme="majorBidi" w:cstheme="majorBidi"/>
          <w:b/>
          <w:bCs/>
          <w:sz w:val="24"/>
          <w:szCs w:val="24"/>
          <w:lang w:val="en-US" w:bidi="ar-IQ"/>
        </w:rPr>
        <w:t xml:space="preserve"> </w:t>
      </w:r>
    </w:p>
    <w:p w:rsidR="00CA18A1" w:rsidRPr="00FD61D6" w:rsidRDefault="00CA18A1" w:rsidP="00F34852">
      <w:pPr>
        <w:bidi/>
        <w:spacing w:after="0" w:line="360" w:lineRule="auto"/>
        <w:jc w:val="both"/>
        <w:rPr>
          <w:rFonts w:asciiTheme="majorBidi" w:eastAsia="Times New Roman" w:hAnsiTheme="majorBidi" w:cstheme="majorBidi"/>
          <w:sz w:val="24"/>
          <w:szCs w:val="24"/>
          <w:rtl/>
          <w:lang w:val="en-US"/>
        </w:rPr>
      </w:pPr>
      <w:r w:rsidRPr="00FD61D6">
        <w:rPr>
          <w:rFonts w:asciiTheme="majorBidi" w:eastAsia="Times New Roman" w:hAnsiTheme="majorBidi" w:cstheme="majorBidi"/>
          <w:sz w:val="24"/>
          <w:szCs w:val="24"/>
          <w:rtl/>
          <w:lang w:val="en-US"/>
        </w:rPr>
        <w:t>بالرغم من تأثير المحاسبة البيئية في ترشيد القرارات الإدارية المالية، إلا أن معظم المؤسسات ترفض تطبيقه وذلك بسبب عدم وجود قوانين صارمة سواء على المستوى المحلي أو الدولي تجبر المؤسسات على تطبيق المحاسبة البيئية.</w:t>
      </w:r>
    </w:p>
    <w:p w:rsidR="00CA18A1" w:rsidRPr="00FD61D6" w:rsidRDefault="00CA18A1" w:rsidP="00F34852">
      <w:pPr>
        <w:bidi/>
        <w:spacing w:after="0" w:line="360" w:lineRule="auto"/>
        <w:jc w:val="both"/>
        <w:rPr>
          <w:rFonts w:asciiTheme="majorBidi" w:eastAsia="Times New Roman" w:hAnsiTheme="majorBidi" w:cstheme="majorBidi"/>
          <w:sz w:val="24"/>
          <w:szCs w:val="24"/>
          <w:lang w:val="en-US"/>
        </w:rPr>
      </w:pPr>
      <w:r w:rsidRPr="00FD61D6">
        <w:rPr>
          <w:rFonts w:asciiTheme="majorBidi" w:eastAsia="Times New Roman" w:hAnsiTheme="majorBidi" w:cstheme="majorBidi"/>
          <w:sz w:val="24"/>
          <w:szCs w:val="24"/>
          <w:rtl/>
          <w:lang w:val="en-US"/>
        </w:rPr>
        <w:t xml:space="preserve">وعليه فقد أوصت الدراسة بضرورة أن تعمل المنظمات والهيئات العلمية المحاسبية الدولية والوطنية على القيام بالدور المطلوب منها فيما يخص حماية البيئة، وذلك عن طريق إصدار معايير محاسبية الخاصة بإلزام المؤسسات الصناعية خاصة المؤسسة الوطنية للنفط بتطبيق المحاسبة البيئية وذلك لغرض ترشيد القرارات الإدارية المالية، وأوصت بضرورة </w:t>
      </w:r>
      <w:r w:rsidRPr="00FD61D6">
        <w:rPr>
          <w:rFonts w:asciiTheme="majorBidi" w:eastAsia="Times New Roman" w:hAnsiTheme="majorBidi" w:cstheme="majorBidi"/>
          <w:sz w:val="24"/>
          <w:szCs w:val="24"/>
          <w:rtl/>
          <w:lang w:val="en-US"/>
        </w:rPr>
        <w:lastRenderedPageBreak/>
        <w:t>التعاون الفعال بين المؤسسات الصناعية ووزارة البيئة والجامعات الليبية في تدريب المحاسبين على تطبيق المحاسبة البيئية في المؤسسات الصناعية الليبية، وضرورة مساهمة المؤسسة الوطنية للنفط في تمويل البحوث المرتبطة بالمحاسبة البيئية لما لها من مردود إيجابي على المؤسسات والمجتمع المحيط بها لاتخاذ قرارات إدارية مالية رشيدة.</w:t>
      </w:r>
    </w:p>
    <w:p w:rsidR="00CA18A1" w:rsidRPr="00F34852" w:rsidRDefault="00CA18A1" w:rsidP="00CA18A1">
      <w:pPr>
        <w:bidi/>
        <w:spacing w:after="0"/>
        <w:ind w:firstLine="720"/>
        <w:jc w:val="lowKashida"/>
        <w:rPr>
          <w:rFonts w:asciiTheme="majorBidi" w:eastAsia="Times New Roman" w:hAnsiTheme="majorBidi" w:cstheme="majorBidi"/>
          <w:sz w:val="28"/>
          <w:szCs w:val="28"/>
          <w:lang w:val="en-US"/>
        </w:rPr>
      </w:pPr>
    </w:p>
    <w:p w:rsidR="00CA18A1" w:rsidRDefault="00CA18A1" w:rsidP="00CA18A1">
      <w:pPr>
        <w:bidi/>
        <w:spacing w:after="0"/>
        <w:ind w:firstLine="720"/>
        <w:jc w:val="lowKashida"/>
        <w:rPr>
          <w:rFonts w:asciiTheme="majorBidi" w:eastAsia="Times New Roman" w:hAnsiTheme="majorBidi" w:cstheme="majorBidi"/>
          <w:sz w:val="28"/>
          <w:szCs w:val="28"/>
          <w:lang w:val="en-US"/>
        </w:rPr>
      </w:pPr>
    </w:p>
    <w:p w:rsidR="0046022D" w:rsidRPr="00CA18A1" w:rsidRDefault="0046022D" w:rsidP="00DB0DA0">
      <w:pPr>
        <w:bidi/>
        <w:spacing w:before="100" w:beforeAutospacing="1" w:after="100" w:afterAutospacing="1" w:line="240" w:lineRule="auto"/>
        <w:jc w:val="both"/>
        <w:rPr>
          <w:rFonts w:ascii="Times New Roman" w:hAnsi="Times New Roman" w:cs="Times New Roman"/>
          <w:sz w:val="24"/>
          <w:szCs w:val="24"/>
          <w:rtl/>
          <w:lang w:val="en-US" w:bidi="ar-TN"/>
        </w:rPr>
      </w:pPr>
    </w:p>
    <w:p w:rsidR="000A351A" w:rsidRPr="00DB0DA0" w:rsidRDefault="000A351A" w:rsidP="00DB0DA0">
      <w:pPr>
        <w:bidi/>
        <w:spacing w:before="100" w:beforeAutospacing="1" w:after="100" w:afterAutospacing="1" w:line="240" w:lineRule="auto"/>
        <w:jc w:val="both"/>
        <w:rPr>
          <w:rFonts w:ascii="Times New Roman" w:hAnsi="Times New Roman" w:cs="Times New Roman"/>
          <w:sz w:val="24"/>
          <w:szCs w:val="24"/>
          <w:rtl/>
          <w:lang w:val="en-US" w:bidi="ar-TN"/>
        </w:rPr>
      </w:pPr>
    </w:p>
    <w:p w:rsidR="000A351A" w:rsidRDefault="000A351A" w:rsidP="00DB0DA0">
      <w:pPr>
        <w:bidi/>
        <w:spacing w:before="100" w:beforeAutospacing="1" w:after="100" w:afterAutospacing="1" w:line="240" w:lineRule="auto"/>
        <w:jc w:val="both"/>
        <w:rPr>
          <w:rFonts w:ascii="Times New Roman" w:hAnsi="Times New Roman" w:cs="Times New Roman"/>
          <w:sz w:val="24"/>
          <w:szCs w:val="24"/>
          <w:rtl/>
          <w:lang w:val="en-US" w:bidi="ar-TN"/>
        </w:rPr>
      </w:pPr>
    </w:p>
    <w:p w:rsidR="005A73E6" w:rsidRDefault="005A73E6" w:rsidP="005A73E6">
      <w:pPr>
        <w:bidi/>
        <w:spacing w:before="100" w:beforeAutospacing="1" w:after="100" w:afterAutospacing="1" w:line="240" w:lineRule="auto"/>
        <w:jc w:val="both"/>
        <w:rPr>
          <w:rFonts w:ascii="Times New Roman" w:hAnsi="Times New Roman" w:cs="Times New Roman"/>
          <w:sz w:val="24"/>
          <w:szCs w:val="24"/>
          <w:rtl/>
          <w:lang w:val="en-US" w:bidi="ar-TN"/>
        </w:rPr>
      </w:pPr>
    </w:p>
    <w:p w:rsidR="005A73E6" w:rsidRDefault="005A73E6" w:rsidP="005A73E6">
      <w:pPr>
        <w:bidi/>
        <w:spacing w:before="100" w:beforeAutospacing="1" w:after="100" w:afterAutospacing="1" w:line="240" w:lineRule="auto"/>
        <w:jc w:val="both"/>
        <w:rPr>
          <w:rFonts w:ascii="Times New Roman" w:hAnsi="Times New Roman" w:cs="Times New Roman"/>
          <w:sz w:val="24"/>
          <w:szCs w:val="24"/>
          <w:rtl/>
          <w:lang w:val="en-US" w:bidi="ar-TN"/>
        </w:rPr>
      </w:pPr>
    </w:p>
    <w:p w:rsidR="005A73E6" w:rsidRDefault="005A73E6" w:rsidP="005A73E6">
      <w:pPr>
        <w:bidi/>
        <w:spacing w:before="100" w:beforeAutospacing="1" w:after="100" w:afterAutospacing="1" w:line="240" w:lineRule="auto"/>
        <w:jc w:val="both"/>
        <w:rPr>
          <w:rFonts w:ascii="Times New Roman" w:hAnsi="Times New Roman" w:cs="Times New Roman"/>
          <w:sz w:val="24"/>
          <w:szCs w:val="24"/>
          <w:rtl/>
          <w:lang w:val="en-US" w:bidi="ar-TN"/>
        </w:rPr>
      </w:pPr>
    </w:p>
    <w:p w:rsidR="005A73E6" w:rsidRDefault="005A73E6" w:rsidP="005A73E6">
      <w:pPr>
        <w:bidi/>
        <w:spacing w:before="100" w:beforeAutospacing="1" w:after="100" w:afterAutospacing="1" w:line="240" w:lineRule="auto"/>
        <w:jc w:val="both"/>
        <w:rPr>
          <w:rFonts w:ascii="Times New Roman" w:hAnsi="Times New Roman" w:cs="Times New Roman"/>
          <w:sz w:val="24"/>
          <w:szCs w:val="24"/>
          <w:rtl/>
          <w:lang w:val="en-US" w:bidi="ar-TN"/>
        </w:rPr>
      </w:pPr>
    </w:p>
    <w:p w:rsidR="005A73E6" w:rsidRDefault="005A73E6" w:rsidP="005A73E6">
      <w:pPr>
        <w:bidi/>
        <w:spacing w:before="100" w:beforeAutospacing="1" w:after="100" w:afterAutospacing="1" w:line="240" w:lineRule="auto"/>
        <w:jc w:val="both"/>
        <w:rPr>
          <w:rFonts w:ascii="Times New Roman" w:hAnsi="Times New Roman" w:cs="Times New Roman"/>
          <w:sz w:val="24"/>
          <w:szCs w:val="24"/>
          <w:rtl/>
          <w:lang w:val="en-US" w:bidi="ar-TN"/>
        </w:rPr>
      </w:pPr>
    </w:p>
    <w:p w:rsidR="005A73E6" w:rsidRDefault="005A73E6" w:rsidP="005A73E6">
      <w:pPr>
        <w:bidi/>
        <w:spacing w:before="100" w:beforeAutospacing="1" w:after="100" w:afterAutospacing="1" w:line="240" w:lineRule="auto"/>
        <w:jc w:val="both"/>
        <w:rPr>
          <w:rFonts w:ascii="Times New Roman" w:hAnsi="Times New Roman" w:cs="Times New Roman"/>
          <w:sz w:val="24"/>
          <w:szCs w:val="24"/>
          <w:rtl/>
          <w:lang w:val="en-US" w:bidi="ar-TN"/>
        </w:rPr>
      </w:pPr>
    </w:p>
    <w:p w:rsidR="005A73E6" w:rsidRDefault="005A73E6" w:rsidP="005A73E6">
      <w:pPr>
        <w:bidi/>
        <w:spacing w:before="100" w:beforeAutospacing="1" w:after="100" w:afterAutospacing="1" w:line="240" w:lineRule="auto"/>
        <w:jc w:val="both"/>
        <w:rPr>
          <w:rFonts w:ascii="Times New Roman" w:hAnsi="Times New Roman" w:cs="Times New Roman"/>
          <w:sz w:val="24"/>
          <w:szCs w:val="24"/>
          <w:rtl/>
          <w:lang w:val="en-US" w:bidi="ar-TN"/>
        </w:rPr>
      </w:pPr>
    </w:p>
    <w:p w:rsidR="005A73E6" w:rsidRDefault="005A73E6" w:rsidP="005A73E6">
      <w:pPr>
        <w:bidi/>
        <w:spacing w:before="100" w:beforeAutospacing="1" w:after="100" w:afterAutospacing="1" w:line="240" w:lineRule="auto"/>
        <w:jc w:val="both"/>
        <w:rPr>
          <w:rFonts w:ascii="Times New Roman" w:hAnsi="Times New Roman" w:cs="Times New Roman"/>
          <w:sz w:val="24"/>
          <w:szCs w:val="24"/>
          <w:rtl/>
          <w:lang w:val="en-US" w:bidi="ar-TN"/>
        </w:rPr>
      </w:pPr>
    </w:p>
    <w:p w:rsidR="00665289" w:rsidRPr="00DB0DA0" w:rsidRDefault="00665289" w:rsidP="00665289">
      <w:pPr>
        <w:bidi/>
        <w:spacing w:before="100" w:beforeAutospacing="1" w:after="100" w:afterAutospacing="1" w:line="240" w:lineRule="auto"/>
        <w:jc w:val="both"/>
        <w:rPr>
          <w:rFonts w:ascii="Times New Roman" w:hAnsi="Times New Roman" w:cs="Times New Roman" w:hint="cs"/>
          <w:sz w:val="24"/>
          <w:szCs w:val="24"/>
          <w:rtl/>
          <w:lang w:val="en-US" w:bidi="ar-TN"/>
        </w:rPr>
      </w:pPr>
    </w:p>
    <w:p w:rsidR="000A351A" w:rsidRPr="00DB0DA0" w:rsidRDefault="000A351A" w:rsidP="00DB0DA0">
      <w:pPr>
        <w:bidi/>
        <w:spacing w:before="100" w:beforeAutospacing="1" w:after="100" w:afterAutospacing="1" w:line="240" w:lineRule="auto"/>
        <w:jc w:val="both"/>
        <w:rPr>
          <w:rFonts w:ascii="Times New Roman" w:hAnsi="Times New Roman" w:cs="Times New Roman"/>
          <w:sz w:val="24"/>
          <w:szCs w:val="24"/>
          <w:rtl/>
          <w:lang w:val="en-US" w:bidi="ar-TN"/>
        </w:rPr>
      </w:pPr>
    </w:p>
    <w:p w:rsidR="00F34852" w:rsidRPr="00F34852" w:rsidRDefault="00F34852" w:rsidP="00F34852">
      <w:pPr>
        <w:bidi/>
        <w:spacing w:after="0" w:line="360" w:lineRule="auto"/>
        <w:jc w:val="both"/>
        <w:rPr>
          <w:rFonts w:asciiTheme="majorBidi" w:eastAsia="Times New Roman" w:hAnsiTheme="majorBidi" w:cstheme="majorBidi"/>
          <w:b/>
          <w:bCs/>
          <w:sz w:val="24"/>
          <w:szCs w:val="24"/>
          <w:rtl/>
          <w:lang w:val="en-US"/>
        </w:rPr>
      </w:pPr>
      <w:r w:rsidRPr="00F34852">
        <w:rPr>
          <w:rFonts w:asciiTheme="majorBidi" w:eastAsia="Times New Roman" w:hAnsiTheme="majorBidi" w:cstheme="majorBidi"/>
          <w:b/>
          <w:bCs/>
          <w:sz w:val="24"/>
          <w:szCs w:val="24"/>
          <w:rtl/>
          <w:lang w:val="en-US"/>
        </w:rPr>
        <w:t>المراجع</w:t>
      </w:r>
      <w:r w:rsidRPr="00F34852">
        <w:rPr>
          <w:rFonts w:asciiTheme="majorBidi" w:eastAsia="Times New Roman" w:hAnsiTheme="majorBidi" w:cstheme="majorBidi"/>
          <w:b/>
          <w:bCs/>
          <w:sz w:val="24"/>
          <w:szCs w:val="24"/>
          <w:lang w:val="en-US"/>
        </w:rPr>
        <w:t xml:space="preserve"> </w:t>
      </w:r>
    </w:p>
    <w:p w:rsidR="00F34852" w:rsidRPr="00F34852" w:rsidRDefault="00F34852" w:rsidP="00F34852">
      <w:pPr>
        <w:bidi/>
        <w:spacing w:after="0" w:line="360" w:lineRule="auto"/>
        <w:jc w:val="both"/>
        <w:rPr>
          <w:rFonts w:asciiTheme="majorBidi" w:eastAsia="Times New Roman" w:hAnsiTheme="majorBidi" w:cstheme="majorBidi"/>
          <w:b/>
          <w:bCs/>
          <w:sz w:val="24"/>
          <w:szCs w:val="24"/>
          <w:rtl/>
          <w:lang w:val="en-US"/>
        </w:rPr>
      </w:pPr>
      <w:proofErr w:type="gramStart"/>
      <w:r w:rsidRPr="00F34852">
        <w:rPr>
          <w:rFonts w:asciiTheme="majorBidi" w:eastAsia="Times New Roman" w:hAnsiTheme="majorBidi" w:cstheme="majorBidi"/>
          <w:b/>
          <w:bCs/>
          <w:sz w:val="24"/>
          <w:szCs w:val="24"/>
          <w:rtl/>
          <w:lang w:val="en-US"/>
        </w:rPr>
        <w:t>المراجع</w:t>
      </w:r>
      <w:proofErr w:type="gramEnd"/>
      <w:r w:rsidRPr="00F34852">
        <w:rPr>
          <w:rFonts w:asciiTheme="majorBidi" w:eastAsia="Times New Roman" w:hAnsiTheme="majorBidi" w:cstheme="majorBidi"/>
          <w:b/>
          <w:bCs/>
          <w:sz w:val="24"/>
          <w:szCs w:val="24"/>
          <w:lang w:val="en-US"/>
        </w:rPr>
        <w:t xml:space="preserve"> </w:t>
      </w:r>
      <w:r w:rsidRPr="00F34852">
        <w:rPr>
          <w:rFonts w:asciiTheme="majorBidi" w:eastAsia="Times New Roman" w:hAnsiTheme="majorBidi" w:cstheme="majorBidi"/>
          <w:b/>
          <w:bCs/>
          <w:sz w:val="24"/>
          <w:szCs w:val="24"/>
          <w:rtl/>
          <w:lang w:val="en-US"/>
        </w:rPr>
        <w:t>العربية</w:t>
      </w:r>
    </w:p>
    <w:p w:rsidR="00F34852" w:rsidRPr="00F34852" w:rsidRDefault="00F34852" w:rsidP="00D926D9">
      <w:pPr>
        <w:numPr>
          <w:ilvl w:val="0"/>
          <w:numId w:val="7"/>
        </w:numPr>
        <w:tabs>
          <w:tab w:val="left" w:pos="935"/>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مشكور، صادق، سعود </w:t>
      </w:r>
      <w:proofErr w:type="spellStart"/>
      <w:r w:rsidRPr="00F34852">
        <w:rPr>
          <w:rFonts w:asciiTheme="majorBidi" w:eastAsia="Calibri" w:hAnsiTheme="majorBidi" w:cstheme="majorBidi"/>
          <w:sz w:val="24"/>
          <w:szCs w:val="24"/>
          <w:rtl/>
          <w:lang w:val="en-GB"/>
        </w:rPr>
        <w:t>جايد</w:t>
      </w:r>
      <w:proofErr w:type="spellEnd"/>
      <w:r w:rsidRPr="00F34852">
        <w:rPr>
          <w:rFonts w:asciiTheme="majorBidi" w:eastAsia="Calibri" w:hAnsiTheme="majorBidi" w:cstheme="majorBidi"/>
          <w:sz w:val="24"/>
          <w:szCs w:val="24"/>
          <w:rtl/>
          <w:lang w:val="en-GB"/>
        </w:rPr>
        <w:t>، زهور عبدالسلام، العلاقة بين سياسة توزيع الأرباح والقيمة السوقية للسهم وأثرها في تحديد قيمة الشركة "بحث تطبيقي في عينة من المصارف المسجلة في سوق العراق للأوراق المالية"، مجلة مركز دراسات الكوفة-مجلة فصلية محكمة، العراق، ع 50، 2018.</w:t>
      </w:r>
    </w:p>
    <w:p w:rsidR="00F34852" w:rsidRPr="00F34852" w:rsidRDefault="00F34852" w:rsidP="00D926D9">
      <w:pPr>
        <w:numPr>
          <w:ilvl w:val="0"/>
          <w:numId w:val="7"/>
        </w:numPr>
        <w:tabs>
          <w:tab w:val="left" w:pos="935"/>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الجعفري، بلق، ربيع نجم الدين، منيرة عبدالحميد، أثر القياس والافصاح المحاسبي عن التكاليف البيئية على جودة المعلومات المحاسبية-دراسة تطبيقية على شركة </w:t>
      </w:r>
      <w:proofErr w:type="spellStart"/>
      <w:r w:rsidRPr="00F34852">
        <w:rPr>
          <w:rFonts w:asciiTheme="majorBidi" w:eastAsia="Calibri" w:hAnsiTheme="majorBidi" w:cstheme="majorBidi"/>
          <w:sz w:val="24"/>
          <w:szCs w:val="24"/>
          <w:rtl/>
          <w:lang w:val="en-GB"/>
        </w:rPr>
        <w:t>الهروج</w:t>
      </w:r>
      <w:proofErr w:type="spellEnd"/>
      <w:r w:rsidRPr="00F34852">
        <w:rPr>
          <w:rFonts w:asciiTheme="majorBidi" w:eastAsia="Calibri" w:hAnsiTheme="majorBidi" w:cstheme="majorBidi"/>
          <w:sz w:val="24"/>
          <w:szCs w:val="24"/>
          <w:rtl/>
          <w:lang w:val="en-GB"/>
        </w:rPr>
        <w:t xml:space="preserve"> النفطية، مجلة كلية التربية، جامعة الزاوية، ليبيا، ع 14، 2019.</w:t>
      </w:r>
    </w:p>
    <w:p w:rsidR="00F34852" w:rsidRPr="00F34852" w:rsidRDefault="00F34852" w:rsidP="00D926D9">
      <w:pPr>
        <w:numPr>
          <w:ilvl w:val="0"/>
          <w:numId w:val="7"/>
        </w:numPr>
        <w:tabs>
          <w:tab w:val="left" w:pos="935"/>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عبدالصمد، مقري، نجوى، زكية، واقع القياس المحاسبي البيئي في مؤسسات الاسمنت العمومية، المجلة الجزائرية للتنمية الاقتصادية، باتنة، ع04، 2016.</w:t>
      </w:r>
    </w:p>
    <w:p w:rsidR="00F34852" w:rsidRPr="00F34852" w:rsidRDefault="00F34852" w:rsidP="00D926D9">
      <w:pPr>
        <w:numPr>
          <w:ilvl w:val="0"/>
          <w:numId w:val="7"/>
        </w:numPr>
        <w:tabs>
          <w:tab w:val="left" w:pos="935"/>
        </w:tabs>
        <w:bidi/>
        <w:spacing w:after="0" w:line="360" w:lineRule="auto"/>
        <w:contextualSpacing/>
        <w:jc w:val="both"/>
        <w:rPr>
          <w:rFonts w:asciiTheme="majorBidi" w:eastAsia="Calibri" w:hAnsiTheme="majorBidi" w:cstheme="majorBidi"/>
          <w:sz w:val="24"/>
          <w:szCs w:val="24"/>
          <w:lang w:val="en-GB"/>
        </w:rPr>
      </w:pPr>
      <w:proofErr w:type="spellStart"/>
      <w:r w:rsidRPr="00F34852">
        <w:rPr>
          <w:rFonts w:asciiTheme="majorBidi" w:eastAsia="Calibri" w:hAnsiTheme="majorBidi" w:cstheme="majorBidi"/>
          <w:sz w:val="24"/>
          <w:szCs w:val="24"/>
          <w:rtl/>
          <w:lang w:val="en-GB"/>
        </w:rPr>
        <w:lastRenderedPageBreak/>
        <w:t>عمامرة</w:t>
      </w:r>
      <w:proofErr w:type="spellEnd"/>
      <w:r w:rsidRPr="00F34852">
        <w:rPr>
          <w:rFonts w:asciiTheme="majorBidi" w:eastAsia="Calibri" w:hAnsiTheme="majorBidi" w:cstheme="majorBidi"/>
          <w:sz w:val="24"/>
          <w:szCs w:val="24"/>
          <w:rtl/>
          <w:lang w:val="en-GB"/>
        </w:rPr>
        <w:t xml:space="preserve">، ملاح، </w:t>
      </w:r>
      <w:proofErr w:type="spellStart"/>
      <w:r w:rsidRPr="00F34852">
        <w:rPr>
          <w:rFonts w:asciiTheme="majorBidi" w:eastAsia="Calibri" w:hAnsiTheme="majorBidi" w:cstheme="majorBidi"/>
          <w:sz w:val="24"/>
          <w:szCs w:val="24"/>
          <w:rtl/>
          <w:lang w:val="en-GB"/>
        </w:rPr>
        <w:t>زرفاوي</w:t>
      </w:r>
      <w:proofErr w:type="spellEnd"/>
      <w:r w:rsidRPr="00F34852">
        <w:rPr>
          <w:rFonts w:asciiTheme="majorBidi" w:eastAsia="Calibri" w:hAnsiTheme="majorBidi" w:cstheme="majorBidi"/>
          <w:sz w:val="24"/>
          <w:szCs w:val="24"/>
          <w:rtl/>
          <w:lang w:val="en-GB"/>
        </w:rPr>
        <w:t xml:space="preserve">، ياسمينة، وئام، عبدالكريم، تحليل وتقييم واقع المحاسبة البيئية في المؤسسات الصناعية-دراسة حالة للمؤسسة الوطنية لمناجم الفوسفات </w:t>
      </w:r>
      <w:r w:rsidRPr="00F34852">
        <w:rPr>
          <w:rFonts w:asciiTheme="majorBidi" w:eastAsia="Calibri" w:hAnsiTheme="majorBidi" w:cstheme="majorBidi"/>
          <w:sz w:val="24"/>
          <w:szCs w:val="24"/>
        </w:rPr>
        <w:t>S0miphos</w:t>
      </w:r>
      <w:r w:rsidRPr="00F34852">
        <w:rPr>
          <w:rFonts w:asciiTheme="majorBidi" w:eastAsia="Calibri" w:hAnsiTheme="majorBidi" w:cstheme="majorBidi"/>
          <w:sz w:val="24"/>
          <w:szCs w:val="24"/>
          <w:rtl/>
        </w:rPr>
        <w:t xml:space="preserve"> بتبسة، مجلة </w:t>
      </w:r>
      <w:proofErr w:type="spellStart"/>
      <w:r w:rsidRPr="00F34852">
        <w:rPr>
          <w:rFonts w:asciiTheme="majorBidi" w:eastAsia="Calibri" w:hAnsiTheme="majorBidi" w:cstheme="majorBidi"/>
          <w:sz w:val="24"/>
          <w:szCs w:val="24"/>
          <w:rtl/>
        </w:rPr>
        <w:t>ميلاف</w:t>
      </w:r>
      <w:proofErr w:type="spellEnd"/>
      <w:r w:rsidRPr="00F34852">
        <w:rPr>
          <w:rFonts w:asciiTheme="majorBidi" w:eastAsia="Calibri" w:hAnsiTheme="majorBidi" w:cstheme="majorBidi"/>
          <w:sz w:val="24"/>
          <w:szCs w:val="24"/>
          <w:rtl/>
        </w:rPr>
        <w:t xml:space="preserve"> للبحوث والدراسات، الجزائر، مجلد6، عدد1، 2020.</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rPr>
        <w:t xml:space="preserve"> خليفة، الموسوي، نورس قاسم، عباس نوار كحيط، نموذج مقترح للتوافق بين التكاليف البيئية ومتطلبات الاعتراف والمحاسبة عنها على وفق المعايير المحاسبية الدولية، مجلة واسط للعلوم الإنسانية، العراق، مجلد14، عدد1، 2018.</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rPr>
        <w:t xml:space="preserve"> أمير، العربي، </w:t>
      </w:r>
      <w:proofErr w:type="spellStart"/>
      <w:r w:rsidRPr="00F34852">
        <w:rPr>
          <w:rFonts w:asciiTheme="majorBidi" w:eastAsia="Calibri" w:hAnsiTheme="majorBidi" w:cstheme="majorBidi"/>
          <w:sz w:val="24"/>
          <w:szCs w:val="24"/>
          <w:rtl/>
        </w:rPr>
        <w:t>يوزمان</w:t>
      </w:r>
      <w:proofErr w:type="spellEnd"/>
      <w:r w:rsidRPr="00F34852">
        <w:rPr>
          <w:rFonts w:asciiTheme="majorBidi" w:eastAsia="Calibri" w:hAnsiTheme="majorBidi" w:cstheme="majorBidi"/>
          <w:sz w:val="24"/>
          <w:szCs w:val="24"/>
          <w:rtl/>
        </w:rPr>
        <w:t xml:space="preserve"> محمد، بن عواق، دور الإفصاح المحاسبي على التكاليف البيئية في تحسين الأداء البيئي، مجلة التنمية الاقتصادية، جامعة الشهيد حمه لخضر-الوادي، الجزائر، مجلد3، العدد 6، 2018.</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حسين، كريم، عمار محمد، هيثم محسن، العلاقة بين الإفصاح عن التكاليف البيئية والآثار الاقتصادية والاجتماعية بحث استطلاعي لعينة من منشآت القطاع الصناعي العام في محافظة </w:t>
      </w:r>
      <w:proofErr w:type="spellStart"/>
      <w:r w:rsidRPr="00F34852">
        <w:rPr>
          <w:rFonts w:asciiTheme="majorBidi" w:eastAsia="Calibri" w:hAnsiTheme="majorBidi" w:cstheme="majorBidi"/>
          <w:sz w:val="24"/>
          <w:szCs w:val="24"/>
          <w:rtl/>
          <w:lang w:val="en-GB"/>
        </w:rPr>
        <w:t>البصره</w:t>
      </w:r>
      <w:proofErr w:type="spellEnd"/>
      <w:r w:rsidRPr="00F34852">
        <w:rPr>
          <w:rFonts w:asciiTheme="majorBidi" w:eastAsia="Calibri" w:hAnsiTheme="majorBidi" w:cstheme="majorBidi"/>
          <w:sz w:val="24"/>
          <w:szCs w:val="24"/>
          <w:rtl/>
          <w:lang w:val="en-GB"/>
        </w:rPr>
        <w:t>، مجلة كلية الإدارة والاقتصاد للدراسات الاقتصادية والإدارية والمالية، جامعة بابل، العراق، مجلد 10، عدد 3، 2018.</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عثمان، فاضل نبي، دور الإفصاح البيئي في دعم الأداء المتميز للشركات-دراسة استطلاعية في عينة من شركات إقليم كوردستان/العراق، مجلة الإدارة والاقتصاد، جامعة صلاح الدين، العراق، العدد 111، 2017.</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لمين، زعرور، عبدالحق، علون محمد، نعيمة، سعدي، الإفصاح المحاسبي عن التكاليف البيئية وفق النظام المحاسبي المالي دراسة حالة: ديوان الوطني للتطهير-وحدة بسكرة، مجلة المنتدى للدراسات والأبحاث الاقتصادية، الجزائر، مجلد 4، العدد 1، 2020.</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w:t>
      </w:r>
      <w:proofErr w:type="spellStart"/>
      <w:r w:rsidRPr="00F34852">
        <w:rPr>
          <w:rFonts w:asciiTheme="majorBidi" w:eastAsia="Calibri" w:hAnsiTheme="majorBidi" w:cstheme="majorBidi"/>
          <w:sz w:val="24"/>
          <w:szCs w:val="24"/>
          <w:rtl/>
          <w:lang w:val="en-GB"/>
        </w:rPr>
        <w:t>الروازق</w:t>
      </w:r>
      <w:proofErr w:type="spellEnd"/>
      <w:r w:rsidRPr="00F34852">
        <w:rPr>
          <w:rFonts w:asciiTheme="majorBidi" w:eastAsia="Calibri" w:hAnsiTheme="majorBidi" w:cstheme="majorBidi"/>
          <w:sz w:val="24"/>
          <w:szCs w:val="24"/>
          <w:rtl/>
          <w:lang w:val="en-GB"/>
        </w:rPr>
        <w:t xml:space="preserve">، كاظم، جواد، </w:t>
      </w:r>
      <w:proofErr w:type="spellStart"/>
      <w:r w:rsidRPr="00F34852">
        <w:rPr>
          <w:rFonts w:asciiTheme="majorBidi" w:eastAsia="Calibri" w:hAnsiTheme="majorBidi" w:cstheme="majorBidi"/>
          <w:sz w:val="24"/>
          <w:szCs w:val="24"/>
          <w:rtl/>
          <w:lang w:val="en-GB"/>
        </w:rPr>
        <w:t>عبدالزهرة</w:t>
      </w:r>
      <w:proofErr w:type="spellEnd"/>
      <w:r w:rsidRPr="00F34852">
        <w:rPr>
          <w:rFonts w:asciiTheme="majorBidi" w:eastAsia="Calibri" w:hAnsiTheme="majorBidi" w:cstheme="majorBidi"/>
          <w:sz w:val="24"/>
          <w:szCs w:val="24"/>
          <w:rtl/>
          <w:lang w:val="en-GB"/>
        </w:rPr>
        <w:t xml:space="preserve"> سلمان، حيدر كريم، باسمة كاظم، أهمية الإفصاح عن المعلومات البيئية وتأثيرها على استدامة الموجودات البيئية-دراسة تطبيقية في مصانع محافظة النجف الاشرف، مجلة جامعة كربلاء العلمية، العراق، مجلد 17، عدد 3، 2019.</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الهاشمي، الحسناوي، باصي، أسماء، عقيل حمزة حبيب، زينب عزيز، متطلبات القياس والافصاح عن المعلومات البيئية في التقارير المالية في ظل معايير المحاسبة الدولية دراسة ميدانية في عينة من الشركات الصناعية العراقية، مجلة الغري للعلوم الاقتصادية والإدارية، جامعة الكوفة، العراق، المجلد 14، العدد 3، 2017.</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الربيعي، باصي، عبود، رباب عدنان، زينب عزيز، رابحة عبدالرزاق، العوامل المؤثرة على مستوى الإفصاح المحاسبي للمعلومات البيئية في القوائم المالية: دراسة تطبيقية على عينة من الشركات الصناعية العراقية، مجلة الدنانير، الجامعة العراقية، العراق، المجلد 1، العدد 13، 2018.</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سيد، علي، رجب، الشحات، ولي الدين عبدالمنعم، أحمد حسن، مصطفى حسن، نهال فتحي، تحليل التكلفة والعائد البيئي في ضوء اشتراطات السلامة والصحة المهنية في المنشآت الصناعية-دراسة ميدانية، مجلة العلوم البيئية، معهد الدراسات والبحوث البيئية، جامعة عين شمس، مصر، المجلد 43، العدد 3، 2018.</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العبيدي، حسنين حميد، معالجة التكاليف البيئية المقترحة بالتوافق مع معايير محاسبة الاستدامة (المصادر غير المتجددة)، مجلة الدنانير، العراق، المجلد 1، العدد 17، 2019.</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بور، بحر، محمد رضا مهربان، احمد شنان، الدور الذي يضطلع به الإفصاح المحاسبي البيئي في تصحيح مسار الوحدات الاقتصادية البيئية دراسة تطبيقية في مديرية بلدية الديوانية، مجلة المثنى للعلوم الإدارية والاقتصادية، جامعة طهران-كلية الإدارة والاقتصاد، إيران، المجلد 10، العدد 2، 2020.</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lastRenderedPageBreak/>
        <w:t xml:space="preserve"> الحاج، وفاء عمر التوم، أثر التكاليف البيئية على تقويم أداء المنشآت الصناعية، مجلة الدراسات العليا-جامعة النيلين، السودان، مجلد 7، عدد 28، 2017.</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حفاصة، فرحات، أمينة، عباس، دور القياس والافصاح المحاسبي عن التكاليف البيئية في تعزيز جودة المعلومات المحاسبية، مجلة الدراسات المالية والمحاسبية، جامعة الشهيد حمة لخضر-الوادي، الجزائر، العدد الثامن، 2017.</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جواد، صلاح مهدي، معيار مقترح للمحاسبة عن التكاليف والالتزامات البيئية دراسة تطبيقية، مجلة الإدارة والاقتصاد، جامعة كربلاء، العراق، عدد 98، 2014.</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بلحياني، خديجة، قياس ومستوى الإفصاح عن التكاليف البيئية في المؤسسات الاقتصادية الجزائرية دراسة حالة مؤسسة </w:t>
      </w:r>
      <w:proofErr w:type="spellStart"/>
      <w:r w:rsidRPr="00F34852">
        <w:rPr>
          <w:rFonts w:asciiTheme="majorBidi" w:eastAsia="Calibri" w:hAnsiTheme="majorBidi" w:cstheme="majorBidi"/>
          <w:sz w:val="24"/>
          <w:szCs w:val="24"/>
          <w:rtl/>
          <w:lang w:val="en-GB"/>
        </w:rPr>
        <w:t>صيدال</w:t>
      </w:r>
      <w:proofErr w:type="spellEnd"/>
      <w:r w:rsidRPr="00F34852">
        <w:rPr>
          <w:rFonts w:asciiTheme="majorBidi" w:eastAsia="Calibri" w:hAnsiTheme="majorBidi" w:cstheme="majorBidi"/>
          <w:sz w:val="24"/>
          <w:szCs w:val="24"/>
          <w:rtl/>
          <w:lang w:val="en-GB"/>
        </w:rPr>
        <w:t xml:space="preserve"> فرع </w:t>
      </w:r>
      <w:proofErr w:type="spellStart"/>
      <w:r w:rsidRPr="00F34852">
        <w:rPr>
          <w:rFonts w:asciiTheme="majorBidi" w:eastAsia="Calibri" w:hAnsiTheme="majorBidi" w:cstheme="majorBidi"/>
          <w:sz w:val="24"/>
          <w:szCs w:val="24"/>
          <w:rtl/>
          <w:lang w:val="en-GB"/>
        </w:rPr>
        <w:t>انتبيوتيكال</w:t>
      </w:r>
      <w:proofErr w:type="spellEnd"/>
      <w:r w:rsidRPr="00F34852">
        <w:rPr>
          <w:rFonts w:asciiTheme="majorBidi" w:eastAsia="Calibri" w:hAnsiTheme="majorBidi" w:cstheme="majorBidi"/>
          <w:sz w:val="24"/>
          <w:szCs w:val="24"/>
          <w:rtl/>
          <w:lang w:val="en-GB"/>
        </w:rPr>
        <w:t xml:space="preserve"> وحدة المدية، المجلة الجزائرية للاقتصاد والمالية، الجزائر، العدد 9، 2018.</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w:t>
      </w:r>
      <w:proofErr w:type="spellStart"/>
      <w:r w:rsidRPr="00F34852">
        <w:rPr>
          <w:rFonts w:asciiTheme="majorBidi" w:eastAsia="Calibri" w:hAnsiTheme="majorBidi" w:cstheme="majorBidi"/>
          <w:sz w:val="24"/>
          <w:szCs w:val="24"/>
          <w:rtl/>
          <w:lang w:val="en-GB"/>
        </w:rPr>
        <w:t>نزاري</w:t>
      </w:r>
      <w:proofErr w:type="spellEnd"/>
      <w:r w:rsidRPr="00F34852">
        <w:rPr>
          <w:rFonts w:asciiTheme="majorBidi" w:eastAsia="Calibri" w:hAnsiTheme="majorBidi" w:cstheme="majorBidi"/>
          <w:sz w:val="24"/>
          <w:szCs w:val="24"/>
          <w:rtl/>
          <w:lang w:val="en-GB"/>
        </w:rPr>
        <w:t xml:space="preserve">، مانع، رفيق، </w:t>
      </w:r>
      <w:proofErr w:type="spellStart"/>
      <w:r w:rsidRPr="00F34852">
        <w:rPr>
          <w:rFonts w:asciiTheme="majorBidi" w:eastAsia="Calibri" w:hAnsiTheme="majorBidi" w:cstheme="majorBidi"/>
          <w:sz w:val="24"/>
          <w:szCs w:val="24"/>
          <w:rtl/>
          <w:lang w:val="en-GB"/>
        </w:rPr>
        <w:t>سبرينة</w:t>
      </w:r>
      <w:proofErr w:type="spellEnd"/>
      <w:r w:rsidRPr="00F34852">
        <w:rPr>
          <w:rFonts w:asciiTheme="majorBidi" w:eastAsia="Calibri" w:hAnsiTheme="majorBidi" w:cstheme="majorBidi"/>
          <w:sz w:val="24"/>
          <w:szCs w:val="24"/>
          <w:rtl/>
          <w:lang w:val="en-GB"/>
        </w:rPr>
        <w:t>، المحاسبة عن المسؤولية الاجتماعية-البيئية (مفاهيم ونماذج)، مجلة آفاق للعلوم، جامعة زيان عاشور-الجلفة، الجزائر، المجلد 4، العدد 16، 2019.</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w:t>
      </w:r>
      <w:proofErr w:type="spellStart"/>
      <w:r w:rsidRPr="00F34852">
        <w:rPr>
          <w:rFonts w:asciiTheme="majorBidi" w:eastAsia="Calibri" w:hAnsiTheme="majorBidi" w:cstheme="majorBidi"/>
          <w:sz w:val="24"/>
          <w:szCs w:val="24"/>
          <w:rtl/>
          <w:lang w:val="en-GB"/>
        </w:rPr>
        <w:t>جليط</w:t>
      </w:r>
      <w:proofErr w:type="spellEnd"/>
      <w:r w:rsidRPr="00F34852">
        <w:rPr>
          <w:rFonts w:asciiTheme="majorBidi" w:eastAsia="Calibri" w:hAnsiTheme="majorBidi" w:cstheme="majorBidi"/>
          <w:sz w:val="24"/>
          <w:szCs w:val="24"/>
          <w:rtl/>
          <w:lang w:val="en-GB"/>
        </w:rPr>
        <w:t>، الطاهر، واقع تبني المؤسسات الصناعية للقياس والافصاح المحاسبي عن التكاليف البيئية (دراسة ميدانية)، مجلة التنمية والاستشراف للبحوث والدراسات، الجزائر، المجلد 3، العدد 5، 2018.</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تجاني، عزه، بشرة، الأزهر، أساليب القياس والافصاح المحاسبي عن محاسبة التكاليف البيئية، مجلة الحقوق والعلوم الإنسانية، جامعة زيان عاشور بالجلفة، المجلد 34، العدد 1، 2017.</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عبدالمجيد، أمين، </w:t>
      </w:r>
      <w:proofErr w:type="spellStart"/>
      <w:r w:rsidRPr="00F34852">
        <w:rPr>
          <w:rFonts w:asciiTheme="majorBidi" w:eastAsia="Calibri" w:hAnsiTheme="majorBidi" w:cstheme="majorBidi"/>
          <w:sz w:val="24"/>
          <w:szCs w:val="24"/>
          <w:rtl/>
          <w:lang w:val="en-GB"/>
        </w:rPr>
        <w:t>موزارين</w:t>
      </w:r>
      <w:proofErr w:type="spellEnd"/>
      <w:r w:rsidRPr="00F34852">
        <w:rPr>
          <w:rFonts w:asciiTheme="majorBidi" w:eastAsia="Calibri" w:hAnsiTheme="majorBidi" w:cstheme="majorBidi"/>
          <w:sz w:val="24"/>
          <w:szCs w:val="24"/>
          <w:rtl/>
          <w:lang w:val="en-GB"/>
        </w:rPr>
        <w:t>، بربري محمد، قياس التكاليف البيئية والإفصاح عنها في القوائم المالية في ظل التوجه نحو تحقيق التنمية المستدامة، مجلة العلوم الإدارية والمالية، جامعة الشهيد حمه لخضر بالوادي، الجزائر، المجلد 1، العدد 1، 2017.</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 محمد بدرالدين، هشام </w:t>
      </w:r>
      <w:proofErr w:type="spellStart"/>
      <w:r w:rsidRPr="00F34852">
        <w:rPr>
          <w:rFonts w:asciiTheme="majorBidi" w:eastAsia="Calibri" w:hAnsiTheme="majorBidi" w:cstheme="majorBidi"/>
          <w:sz w:val="24"/>
          <w:szCs w:val="24"/>
          <w:rtl/>
          <w:lang w:val="en-GB"/>
        </w:rPr>
        <w:t>عبدالسيد</w:t>
      </w:r>
      <w:proofErr w:type="spellEnd"/>
      <w:r w:rsidRPr="00F34852">
        <w:rPr>
          <w:rFonts w:asciiTheme="majorBidi" w:eastAsia="Calibri" w:hAnsiTheme="majorBidi" w:cstheme="majorBidi"/>
          <w:sz w:val="24"/>
          <w:szCs w:val="24"/>
          <w:rtl/>
          <w:lang w:val="en-GB"/>
        </w:rPr>
        <w:t xml:space="preserve"> الصافي، دور منظمات المجتمع المدني في رعاية البيئة، مجلة الاجتهاد للدراسات القانونية والاقتصادية، جامعة حلوان، مصر، المجلد 9، العدد 2، 2020.</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الحلو، إبراهيم، </w:t>
      </w:r>
      <w:proofErr w:type="spellStart"/>
      <w:r w:rsidRPr="00F34852">
        <w:rPr>
          <w:rFonts w:asciiTheme="majorBidi" w:eastAsia="Calibri" w:hAnsiTheme="majorBidi" w:cstheme="majorBidi"/>
          <w:sz w:val="24"/>
          <w:szCs w:val="24"/>
          <w:rtl/>
          <w:lang w:val="en-GB"/>
        </w:rPr>
        <w:t>عذافه</w:t>
      </w:r>
      <w:proofErr w:type="spellEnd"/>
      <w:r w:rsidRPr="00F34852">
        <w:rPr>
          <w:rFonts w:asciiTheme="majorBidi" w:eastAsia="Calibri" w:hAnsiTheme="majorBidi" w:cstheme="majorBidi"/>
          <w:sz w:val="24"/>
          <w:szCs w:val="24"/>
          <w:rtl/>
          <w:lang w:val="en-GB"/>
        </w:rPr>
        <w:t xml:space="preserve">، عقيل حميد جابر، </w:t>
      </w:r>
      <w:proofErr w:type="spellStart"/>
      <w:r w:rsidRPr="00F34852">
        <w:rPr>
          <w:rFonts w:asciiTheme="majorBidi" w:eastAsia="Calibri" w:hAnsiTheme="majorBidi" w:cstheme="majorBidi"/>
          <w:sz w:val="24"/>
          <w:szCs w:val="24"/>
          <w:rtl/>
          <w:lang w:val="en-GB"/>
        </w:rPr>
        <w:t>عبدالرسول</w:t>
      </w:r>
      <w:proofErr w:type="spellEnd"/>
      <w:r w:rsidRPr="00F34852">
        <w:rPr>
          <w:rFonts w:asciiTheme="majorBidi" w:eastAsia="Calibri" w:hAnsiTheme="majorBidi" w:cstheme="majorBidi"/>
          <w:sz w:val="24"/>
          <w:szCs w:val="24"/>
          <w:rtl/>
          <w:lang w:val="en-GB"/>
        </w:rPr>
        <w:t xml:space="preserve"> جابر، حيدر حسين، الآثار الاقتصادية للتلوث البيئي المخاطر والتكاليف والمعالجات العراق حالة دراسية، مجلة القادسية للعلوم الإدارية والاقتصادية، جامعة المثنى، كلية الإدارة والاقتصاد، مجلد 15، عدد1، 2013.</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proofErr w:type="spellStart"/>
      <w:r w:rsidRPr="00F34852">
        <w:rPr>
          <w:rFonts w:asciiTheme="majorBidi" w:eastAsia="Calibri" w:hAnsiTheme="majorBidi" w:cstheme="majorBidi"/>
          <w:sz w:val="24"/>
          <w:szCs w:val="24"/>
          <w:rtl/>
          <w:lang w:val="en-GB"/>
        </w:rPr>
        <w:t>ماهود</w:t>
      </w:r>
      <w:proofErr w:type="spellEnd"/>
      <w:r w:rsidRPr="00F34852">
        <w:rPr>
          <w:rFonts w:asciiTheme="majorBidi" w:eastAsia="Calibri" w:hAnsiTheme="majorBidi" w:cstheme="majorBidi"/>
          <w:sz w:val="24"/>
          <w:szCs w:val="24"/>
          <w:rtl/>
          <w:lang w:val="en-GB"/>
        </w:rPr>
        <w:t xml:space="preserve">، محمد </w:t>
      </w:r>
      <w:proofErr w:type="spellStart"/>
      <w:r w:rsidRPr="00F34852">
        <w:rPr>
          <w:rFonts w:asciiTheme="majorBidi" w:eastAsia="Calibri" w:hAnsiTheme="majorBidi" w:cstheme="majorBidi"/>
          <w:sz w:val="24"/>
          <w:szCs w:val="24"/>
          <w:rtl/>
          <w:lang w:val="en-GB"/>
        </w:rPr>
        <w:t>اطخيخ</w:t>
      </w:r>
      <w:proofErr w:type="spellEnd"/>
      <w:r w:rsidRPr="00F34852">
        <w:rPr>
          <w:rFonts w:asciiTheme="majorBidi" w:eastAsia="Calibri" w:hAnsiTheme="majorBidi" w:cstheme="majorBidi"/>
          <w:sz w:val="24"/>
          <w:szCs w:val="24"/>
          <w:rtl/>
          <w:lang w:val="en-GB"/>
        </w:rPr>
        <w:t>، مظاهر التصحر في محافظة البصرة وبعض تأثيراتها البيئية-دراسة جغرافية، مجلة أبحاث ميسان، جامعة البصرة، المجلد 11، العدد 22، 2015.</w:t>
      </w:r>
    </w:p>
    <w:p w:rsidR="00F34852" w:rsidRPr="00F34852" w:rsidRDefault="00F34852" w:rsidP="00D926D9">
      <w:pPr>
        <w:numPr>
          <w:ilvl w:val="0"/>
          <w:numId w:val="7"/>
        </w:numPr>
        <w:tabs>
          <w:tab w:val="left" w:pos="-58"/>
        </w:tabs>
        <w:bidi/>
        <w:spacing w:after="0" w:line="360" w:lineRule="auto"/>
        <w:contextualSpacing/>
        <w:jc w:val="both"/>
        <w:rPr>
          <w:rFonts w:asciiTheme="majorBidi" w:eastAsia="Calibri" w:hAnsiTheme="majorBidi" w:cstheme="majorBidi"/>
          <w:sz w:val="24"/>
          <w:szCs w:val="24"/>
          <w:lang w:val="en-GB"/>
        </w:rPr>
      </w:pPr>
      <w:r w:rsidRPr="00F34852">
        <w:rPr>
          <w:rFonts w:asciiTheme="majorBidi" w:eastAsia="Calibri" w:hAnsiTheme="majorBidi" w:cstheme="majorBidi"/>
          <w:sz w:val="24"/>
          <w:szCs w:val="24"/>
          <w:rtl/>
          <w:lang w:val="en-GB"/>
        </w:rPr>
        <w:t xml:space="preserve">مولاي، </w:t>
      </w:r>
      <w:proofErr w:type="spellStart"/>
      <w:r w:rsidRPr="00F34852">
        <w:rPr>
          <w:rFonts w:asciiTheme="majorBidi" w:eastAsia="Calibri" w:hAnsiTheme="majorBidi" w:cstheme="majorBidi"/>
          <w:sz w:val="24"/>
          <w:szCs w:val="24"/>
          <w:rtl/>
          <w:lang w:val="en-GB"/>
        </w:rPr>
        <w:t>دراوسي</w:t>
      </w:r>
      <w:proofErr w:type="spellEnd"/>
      <w:r w:rsidRPr="00F34852">
        <w:rPr>
          <w:rFonts w:asciiTheme="majorBidi" w:eastAsia="Calibri" w:hAnsiTheme="majorBidi" w:cstheme="majorBidi"/>
          <w:sz w:val="24"/>
          <w:szCs w:val="24"/>
          <w:rtl/>
          <w:lang w:val="en-GB"/>
        </w:rPr>
        <w:t>، نسيبة، مسعود، المحاسبة عن التكاليف البيئية ودورها في دعم وتشجيع التنمية المستدامة، مجلة الإدارة والتنمية للبحوث والدراسات، الجزائر، المجلد 8، العدد 1، 2019.</w:t>
      </w:r>
    </w:p>
    <w:p w:rsidR="00F34852" w:rsidRPr="00F34852" w:rsidRDefault="00F34852" w:rsidP="00F34852">
      <w:pPr>
        <w:tabs>
          <w:tab w:val="left" w:pos="-58"/>
        </w:tabs>
        <w:bidi/>
        <w:spacing w:after="0" w:line="360" w:lineRule="auto"/>
        <w:ind w:left="360"/>
        <w:contextualSpacing/>
        <w:jc w:val="both"/>
        <w:rPr>
          <w:rFonts w:asciiTheme="majorBidi" w:eastAsia="Calibri" w:hAnsiTheme="majorBidi" w:cstheme="majorBidi"/>
          <w:sz w:val="24"/>
          <w:szCs w:val="24"/>
          <w:lang w:val="en-GB"/>
        </w:rPr>
      </w:pPr>
    </w:p>
    <w:p w:rsidR="00F34852" w:rsidRDefault="00F34852" w:rsidP="00F34852">
      <w:pPr>
        <w:tabs>
          <w:tab w:val="left" w:pos="-58"/>
        </w:tabs>
        <w:bidi/>
        <w:spacing w:line="240" w:lineRule="auto"/>
        <w:ind w:left="360"/>
        <w:contextualSpacing/>
        <w:jc w:val="both"/>
        <w:rPr>
          <w:rFonts w:ascii="Simplified Arabic" w:eastAsia="Calibri" w:hAnsi="Simplified Arabic" w:cs="Simplified Arabic"/>
          <w:sz w:val="28"/>
          <w:szCs w:val="28"/>
          <w:lang w:val="en-GB"/>
        </w:rPr>
      </w:pPr>
      <w:r w:rsidRPr="00D507C6">
        <w:rPr>
          <w:rFonts w:ascii="Simplified Arabic" w:eastAsia="Calibri" w:hAnsi="Simplified Arabic" w:cs="Simplified Arabic"/>
          <w:sz w:val="28"/>
          <w:szCs w:val="28"/>
          <w:rtl/>
          <w:lang w:val="en-GB"/>
        </w:rPr>
        <w:t>المراجع الاجنبية</w:t>
      </w:r>
    </w:p>
    <w:p w:rsidR="00F34852" w:rsidRPr="00B963BE" w:rsidRDefault="00F34852" w:rsidP="00F34852">
      <w:pPr>
        <w:tabs>
          <w:tab w:val="left" w:pos="-58"/>
        </w:tabs>
        <w:bidi/>
        <w:spacing w:line="240" w:lineRule="auto"/>
        <w:contextualSpacing/>
        <w:jc w:val="both"/>
        <w:rPr>
          <w:rFonts w:ascii="Simplified Arabic" w:eastAsia="Calibri" w:hAnsi="Simplified Arabic" w:cs="Simplified Arabic" w:hint="cs"/>
          <w:sz w:val="28"/>
          <w:szCs w:val="28"/>
          <w:lang w:val="en-GB" w:bidi="ar-TN"/>
        </w:rPr>
      </w:pPr>
    </w:p>
    <w:p w:rsidR="00F34852" w:rsidRPr="00F34852" w:rsidRDefault="00F34852" w:rsidP="00D926D9">
      <w:pPr>
        <w:pStyle w:val="Paragraphedeliste"/>
        <w:numPr>
          <w:ilvl w:val="0"/>
          <w:numId w:val="8"/>
        </w:numPr>
        <w:spacing w:after="0" w:line="360" w:lineRule="auto"/>
        <w:jc w:val="both"/>
        <w:rPr>
          <w:rFonts w:ascii="Times New Roman" w:hAnsi="Times New Roman" w:cs="Times New Roman"/>
          <w:sz w:val="24"/>
          <w:szCs w:val="24"/>
          <w:lang w:val="en-GB"/>
        </w:rPr>
      </w:pPr>
      <w:proofErr w:type="spellStart"/>
      <w:r w:rsidRPr="00F34852">
        <w:rPr>
          <w:rFonts w:ascii="Times New Roman" w:hAnsi="Times New Roman" w:cs="Times New Roman"/>
          <w:sz w:val="24"/>
          <w:szCs w:val="24"/>
          <w:shd w:val="clear" w:color="auto" w:fill="FCFCFC"/>
          <w:lang w:val="en-US"/>
        </w:rPr>
        <w:t>Grudzien</w:t>
      </w:r>
      <w:proofErr w:type="spellEnd"/>
      <w:r w:rsidRPr="00F34852">
        <w:rPr>
          <w:rFonts w:ascii="Times New Roman" w:hAnsi="Times New Roman" w:cs="Times New Roman"/>
          <w:sz w:val="24"/>
          <w:szCs w:val="24"/>
          <w:shd w:val="clear" w:color="auto" w:fill="FCFCFC"/>
          <w:lang w:val="en-US"/>
        </w:rPr>
        <w:t xml:space="preserve">, L., </w:t>
      </w:r>
      <w:proofErr w:type="spellStart"/>
      <w:r w:rsidRPr="00F34852">
        <w:rPr>
          <w:rFonts w:ascii="Times New Roman" w:hAnsi="Times New Roman" w:cs="Times New Roman"/>
          <w:sz w:val="24"/>
          <w:szCs w:val="24"/>
          <w:shd w:val="clear" w:color="auto" w:fill="FCFCFC"/>
          <w:lang w:val="en-US"/>
        </w:rPr>
        <w:t>Osinski</w:t>
      </w:r>
      <w:proofErr w:type="spellEnd"/>
      <w:r w:rsidRPr="00F34852">
        <w:rPr>
          <w:rFonts w:ascii="Times New Roman" w:hAnsi="Times New Roman" w:cs="Times New Roman"/>
          <w:sz w:val="24"/>
          <w:szCs w:val="24"/>
          <w:shd w:val="clear" w:color="auto" w:fill="FCFCFC"/>
          <w:lang w:val="en-US"/>
        </w:rPr>
        <w:t xml:space="preserve">, F., </w:t>
      </w:r>
      <w:proofErr w:type="spellStart"/>
      <w:r w:rsidRPr="00F34852">
        <w:rPr>
          <w:rFonts w:ascii="Times New Roman" w:hAnsi="Times New Roman" w:cs="Times New Roman"/>
          <w:sz w:val="24"/>
          <w:szCs w:val="24"/>
          <w:shd w:val="clear" w:color="auto" w:fill="FCFCFC"/>
          <w:lang w:val="en-US"/>
        </w:rPr>
        <w:t>Jasarevic</w:t>
      </w:r>
      <w:proofErr w:type="spellEnd"/>
      <w:r w:rsidRPr="00F34852">
        <w:rPr>
          <w:rFonts w:ascii="Times New Roman" w:hAnsi="Times New Roman" w:cs="Times New Roman"/>
          <w:sz w:val="24"/>
          <w:szCs w:val="24"/>
          <w:shd w:val="clear" w:color="auto" w:fill="FCFCFC"/>
          <w:lang w:val="en-US"/>
        </w:rPr>
        <w:t xml:space="preserve">, S. (2018). Analysis of the Environmental Costs in Manufacturing Companies in the SME Sector in Poland. In: </w:t>
      </w:r>
      <w:proofErr w:type="spellStart"/>
      <w:r w:rsidRPr="00F34852">
        <w:rPr>
          <w:rFonts w:ascii="Times New Roman" w:hAnsi="Times New Roman" w:cs="Times New Roman"/>
          <w:sz w:val="24"/>
          <w:szCs w:val="24"/>
          <w:shd w:val="clear" w:color="auto" w:fill="FCFCFC"/>
          <w:lang w:val="en-US"/>
        </w:rPr>
        <w:t>Hamrol</w:t>
      </w:r>
      <w:proofErr w:type="spellEnd"/>
      <w:r w:rsidRPr="00F34852">
        <w:rPr>
          <w:rFonts w:ascii="Times New Roman" w:hAnsi="Times New Roman" w:cs="Times New Roman"/>
          <w:sz w:val="24"/>
          <w:szCs w:val="24"/>
          <w:shd w:val="clear" w:color="auto" w:fill="FCFCFC"/>
          <w:lang w:val="en-US"/>
        </w:rPr>
        <w:t xml:space="preserve">, A., </w:t>
      </w:r>
      <w:proofErr w:type="spellStart"/>
      <w:r w:rsidRPr="00F34852">
        <w:rPr>
          <w:rFonts w:ascii="Times New Roman" w:hAnsi="Times New Roman" w:cs="Times New Roman"/>
          <w:sz w:val="24"/>
          <w:szCs w:val="24"/>
          <w:shd w:val="clear" w:color="auto" w:fill="FCFCFC"/>
          <w:lang w:val="en-US"/>
        </w:rPr>
        <w:t>Ciszak</w:t>
      </w:r>
      <w:proofErr w:type="spellEnd"/>
      <w:r w:rsidRPr="00F34852">
        <w:rPr>
          <w:rFonts w:ascii="Times New Roman" w:hAnsi="Times New Roman" w:cs="Times New Roman"/>
          <w:sz w:val="24"/>
          <w:szCs w:val="24"/>
          <w:shd w:val="clear" w:color="auto" w:fill="FCFCFC"/>
          <w:lang w:val="en-US"/>
        </w:rPr>
        <w:t xml:space="preserve">, O., </w:t>
      </w:r>
      <w:proofErr w:type="spellStart"/>
      <w:r w:rsidRPr="00F34852">
        <w:rPr>
          <w:rFonts w:ascii="Times New Roman" w:hAnsi="Times New Roman" w:cs="Times New Roman"/>
          <w:sz w:val="24"/>
          <w:szCs w:val="24"/>
          <w:shd w:val="clear" w:color="auto" w:fill="FCFCFC"/>
          <w:lang w:val="en-US"/>
        </w:rPr>
        <w:t>Legutko</w:t>
      </w:r>
      <w:proofErr w:type="spellEnd"/>
      <w:r w:rsidRPr="00F34852">
        <w:rPr>
          <w:rFonts w:ascii="Times New Roman" w:hAnsi="Times New Roman" w:cs="Times New Roman"/>
          <w:sz w:val="24"/>
          <w:szCs w:val="24"/>
          <w:shd w:val="clear" w:color="auto" w:fill="FCFCFC"/>
          <w:lang w:val="en-US"/>
        </w:rPr>
        <w:t xml:space="preserve">, S., </w:t>
      </w:r>
      <w:proofErr w:type="spellStart"/>
      <w:r w:rsidRPr="00F34852">
        <w:rPr>
          <w:rFonts w:ascii="Times New Roman" w:hAnsi="Times New Roman" w:cs="Times New Roman"/>
          <w:sz w:val="24"/>
          <w:szCs w:val="24"/>
          <w:shd w:val="clear" w:color="auto" w:fill="FCFCFC"/>
          <w:lang w:val="en-US"/>
        </w:rPr>
        <w:t>Jurczyk</w:t>
      </w:r>
      <w:proofErr w:type="spellEnd"/>
      <w:r w:rsidRPr="00F34852">
        <w:rPr>
          <w:rFonts w:ascii="Times New Roman" w:hAnsi="Times New Roman" w:cs="Times New Roman"/>
          <w:sz w:val="24"/>
          <w:szCs w:val="24"/>
          <w:shd w:val="clear" w:color="auto" w:fill="FCFCFC"/>
          <w:lang w:val="en-US"/>
        </w:rPr>
        <w:t>, M. (</w:t>
      </w:r>
      <w:proofErr w:type="spellStart"/>
      <w:proofErr w:type="gramStart"/>
      <w:r w:rsidRPr="00F34852">
        <w:rPr>
          <w:rFonts w:ascii="Times New Roman" w:hAnsi="Times New Roman" w:cs="Times New Roman"/>
          <w:sz w:val="24"/>
          <w:szCs w:val="24"/>
          <w:shd w:val="clear" w:color="auto" w:fill="FCFCFC"/>
          <w:lang w:val="en-US"/>
        </w:rPr>
        <w:t>eds</w:t>
      </w:r>
      <w:proofErr w:type="spellEnd"/>
      <w:proofErr w:type="gramEnd"/>
      <w:r w:rsidRPr="00F34852">
        <w:rPr>
          <w:rFonts w:ascii="Times New Roman" w:hAnsi="Times New Roman" w:cs="Times New Roman"/>
          <w:sz w:val="24"/>
          <w:szCs w:val="24"/>
          <w:shd w:val="clear" w:color="auto" w:fill="FCFCFC"/>
          <w:lang w:val="en-US"/>
        </w:rPr>
        <w:t xml:space="preserve">) Advances in Manufacturing. Lecture Notes in </w:t>
      </w:r>
      <w:r w:rsidRPr="00F34852">
        <w:rPr>
          <w:rFonts w:ascii="Times New Roman" w:hAnsi="Times New Roman" w:cs="Times New Roman"/>
          <w:sz w:val="24"/>
          <w:szCs w:val="24"/>
          <w:shd w:val="clear" w:color="auto" w:fill="FCFCFC"/>
          <w:lang w:val="en-US"/>
        </w:rPr>
        <w:lastRenderedPageBreak/>
        <w:t>Mechanical Engineering. Springer, Cham. https://doi.org/10.1007/978-3-319-68619-6_29</w:t>
      </w:r>
    </w:p>
    <w:p w:rsidR="00F34852" w:rsidRPr="00F34852" w:rsidRDefault="00F34852" w:rsidP="00D926D9">
      <w:pPr>
        <w:pStyle w:val="Paragraphedeliste"/>
        <w:numPr>
          <w:ilvl w:val="0"/>
          <w:numId w:val="8"/>
        </w:numPr>
        <w:spacing w:after="0" w:line="360" w:lineRule="auto"/>
        <w:jc w:val="both"/>
        <w:rPr>
          <w:rFonts w:ascii="Times New Roman" w:eastAsia="Times New Roman" w:hAnsi="Times New Roman" w:cs="Times New Roman"/>
          <w:sz w:val="24"/>
          <w:szCs w:val="24"/>
          <w:lang w:eastAsia="fr-FR"/>
        </w:rPr>
      </w:pPr>
      <w:hyperlink r:id="rId7" w:tooltip="Refandi Budi Deswanto" w:history="1">
        <w:r w:rsidRPr="00F34852">
          <w:rPr>
            <w:rFonts w:ascii="Times New Roman" w:eastAsia="Times New Roman" w:hAnsi="Times New Roman" w:cs="Times New Roman"/>
            <w:sz w:val="24"/>
            <w:szCs w:val="24"/>
            <w:lang w:val="en-US" w:eastAsia="fr-FR"/>
          </w:rPr>
          <w:t>Deswanto, R.B.</w:t>
        </w:r>
      </w:hyperlink>
      <w:r w:rsidRPr="00F34852">
        <w:rPr>
          <w:rFonts w:ascii="Times New Roman" w:eastAsia="Times New Roman" w:hAnsi="Times New Roman" w:cs="Times New Roman"/>
          <w:sz w:val="24"/>
          <w:szCs w:val="24"/>
          <w:lang w:val="en-US" w:eastAsia="fr-FR"/>
        </w:rPr>
        <w:t> and </w:t>
      </w:r>
      <w:hyperlink r:id="rId8" w:tooltip="Sylvia Veronica Siregar" w:history="1">
        <w:r w:rsidRPr="00F34852">
          <w:rPr>
            <w:rFonts w:ascii="Times New Roman" w:eastAsia="Times New Roman" w:hAnsi="Times New Roman" w:cs="Times New Roman"/>
            <w:sz w:val="24"/>
            <w:szCs w:val="24"/>
            <w:lang w:val="en-US" w:eastAsia="fr-FR"/>
          </w:rPr>
          <w:t>Siregar, S.V.</w:t>
        </w:r>
      </w:hyperlink>
      <w:r w:rsidRPr="00F34852">
        <w:rPr>
          <w:rFonts w:ascii="Times New Roman" w:eastAsia="Times New Roman" w:hAnsi="Times New Roman" w:cs="Times New Roman"/>
          <w:sz w:val="24"/>
          <w:szCs w:val="24"/>
          <w:lang w:val="en-US" w:eastAsia="fr-FR"/>
        </w:rPr>
        <w:t> (2018), "The associations between environmental disclosures with financial performance, environmental performance, and firm value", </w:t>
      </w:r>
      <w:hyperlink r:id="rId9" w:history="1">
        <w:r w:rsidRPr="00F34852">
          <w:rPr>
            <w:rFonts w:ascii="Times New Roman" w:eastAsia="Times New Roman" w:hAnsi="Times New Roman" w:cs="Times New Roman"/>
            <w:i/>
            <w:iCs/>
            <w:sz w:val="24"/>
            <w:szCs w:val="24"/>
            <w:lang w:val="en-US" w:eastAsia="fr-FR"/>
          </w:rPr>
          <w:t>Social Responsibility Journal</w:t>
        </w:r>
      </w:hyperlink>
      <w:r w:rsidRPr="00F34852">
        <w:rPr>
          <w:rFonts w:ascii="Times New Roman" w:eastAsia="Times New Roman" w:hAnsi="Times New Roman" w:cs="Times New Roman"/>
          <w:sz w:val="24"/>
          <w:szCs w:val="24"/>
          <w:lang w:val="en-US" w:eastAsia="fr-FR"/>
        </w:rPr>
        <w:t>, Vol. 14 No. 1, pp. 180-193. </w:t>
      </w:r>
      <w:hyperlink r:id="rId10" w:tooltip="DOI: https://doi.org/10.1108/SRJ-01-2017-0005" w:history="1">
        <w:r w:rsidRPr="00F34852">
          <w:rPr>
            <w:rFonts w:ascii="Times New Roman" w:eastAsia="Times New Roman" w:hAnsi="Times New Roman" w:cs="Times New Roman"/>
            <w:sz w:val="24"/>
            <w:szCs w:val="24"/>
            <w:lang w:eastAsia="fr-FR"/>
          </w:rPr>
          <w:t>https://doi.org/10.1108/SRJ-01-2017-0005</w:t>
        </w:r>
      </w:hyperlink>
    </w:p>
    <w:p w:rsidR="00F34852" w:rsidRPr="00F34852" w:rsidRDefault="00F34852" w:rsidP="00D926D9">
      <w:pPr>
        <w:pStyle w:val="Paragraphedeliste"/>
        <w:numPr>
          <w:ilvl w:val="0"/>
          <w:numId w:val="8"/>
        </w:numPr>
        <w:spacing w:after="0" w:line="360" w:lineRule="auto"/>
        <w:jc w:val="both"/>
        <w:rPr>
          <w:rFonts w:ascii="Times New Roman" w:hAnsi="Times New Roman" w:cs="Times New Roman"/>
          <w:sz w:val="24"/>
          <w:szCs w:val="24"/>
          <w:lang w:val="en-GB"/>
        </w:rPr>
      </w:pPr>
      <w:proofErr w:type="spellStart"/>
      <w:r w:rsidRPr="00F34852">
        <w:rPr>
          <w:rFonts w:ascii="Times New Roman" w:eastAsia="Times New Roman" w:hAnsi="Times New Roman" w:cs="Times New Roman"/>
          <w:sz w:val="24"/>
          <w:szCs w:val="24"/>
          <w:lang w:val="en-US" w:eastAsia="fr-FR"/>
        </w:rPr>
        <w:t>Chandok</w:t>
      </w:r>
      <w:proofErr w:type="spellEnd"/>
      <w:r w:rsidRPr="00F34852">
        <w:rPr>
          <w:rFonts w:ascii="Times New Roman" w:eastAsia="Times New Roman" w:hAnsi="Times New Roman" w:cs="Times New Roman"/>
          <w:sz w:val="24"/>
          <w:szCs w:val="24"/>
          <w:lang w:val="en-US" w:eastAsia="fr-FR"/>
        </w:rPr>
        <w:t>, R.I.S. and Singh, S. (2017), "Empirical study on determinants of environmental disclosure: Approach of selected conglomerates", Managerial Auditing Journal, Vol. 32 No. 4/5, pp. 332-355. https://doi.org/10.1108/MAJ-03-2016-1344</w:t>
      </w:r>
    </w:p>
    <w:p w:rsidR="00F34852" w:rsidRPr="00F34852" w:rsidRDefault="00F34852" w:rsidP="00D926D9">
      <w:pPr>
        <w:pStyle w:val="Paragraphedeliste"/>
        <w:numPr>
          <w:ilvl w:val="0"/>
          <w:numId w:val="8"/>
        </w:numPr>
        <w:spacing w:after="0" w:line="360" w:lineRule="auto"/>
        <w:jc w:val="both"/>
        <w:rPr>
          <w:rFonts w:ascii="Times New Roman" w:hAnsi="Times New Roman" w:cs="Times New Roman"/>
          <w:sz w:val="24"/>
          <w:szCs w:val="24"/>
          <w:lang w:val="en-GB"/>
        </w:rPr>
      </w:pPr>
      <w:proofErr w:type="spellStart"/>
      <w:r w:rsidRPr="00F34852">
        <w:rPr>
          <w:rFonts w:ascii="Times New Roman" w:eastAsia="Times New Roman" w:hAnsi="Times New Roman" w:cs="Times New Roman"/>
          <w:sz w:val="24"/>
          <w:szCs w:val="24"/>
          <w:lang w:val="en-US" w:eastAsia="fr-FR"/>
        </w:rPr>
        <w:t>Odera</w:t>
      </w:r>
      <w:proofErr w:type="spellEnd"/>
      <w:r w:rsidRPr="00F34852">
        <w:rPr>
          <w:rFonts w:ascii="Times New Roman" w:hAnsi="Times New Roman" w:cs="Times New Roman"/>
          <w:sz w:val="24"/>
          <w:szCs w:val="24"/>
          <w:lang w:val="en-GB"/>
        </w:rPr>
        <w:t xml:space="preserve">, O., Scott, A. and </w:t>
      </w:r>
      <w:proofErr w:type="spellStart"/>
      <w:r w:rsidRPr="00F34852">
        <w:rPr>
          <w:rFonts w:ascii="Times New Roman" w:hAnsi="Times New Roman" w:cs="Times New Roman"/>
          <w:sz w:val="24"/>
          <w:szCs w:val="24"/>
          <w:lang w:val="en-GB"/>
        </w:rPr>
        <w:t>Gow</w:t>
      </w:r>
      <w:proofErr w:type="spellEnd"/>
      <w:r w:rsidRPr="00F34852">
        <w:rPr>
          <w:rFonts w:ascii="Times New Roman" w:hAnsi="Times New Roman" w:cs="Times New Roman"/>
          <w:sz w:val="24"/>
          <w:szCs w:val="24"/>
          <w:lang w:val="en-GB"/>
        </w:rPr>
        <w:t>, J. (2016), "Differential reporting of social and environmental disclosures between local and foreign oil companies in Nigeria", Social Responsibility Journal, Vol. 12 No. 3, pp. 415-438. https://doi.org/10.1108/SRJ-05-2015-0070</w:t>
      </w:r>
    </w:p>
    <w:p w:rsidR="000A351A" w:rsidRPr="00F34852" w:rsidRDefault="000A351A" w:rsidP="00F34852">
      <w:pPr>
        <w:bidi/>
        <w:spacing w:after="0" w:line="360" w:lineRule="auto"/>
        <w:jc w:val="both"/>
        <w:rPr>
          <w:rFonts w:ascii="Times New Roman" w:hAnsi="Times New Roman" w:cs="Times New Roman"/>
          <w:sz w:val="24"/>
          <w:szCs w:val="24"/>
          <w:rtl/>
          <w:lang w:val="en-GB" w:bidi="ar-TN"/>
        </w:rPr>
      </w:pPr>
    </w:p>
    <w:sectPr w:rsidR="000A351A" w:rsidRPr="00F34852" w:rsidSect="004B2F1D">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1D93"/>
    <w:multiLevelType w:val="hybridMultilevel"/>
    <w:tmpl w:val="957E83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A80179"/>
    <w:multiLevelType w:val="hybridMultilevel"/>
    <w:tmpl w:val="45D8EC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8E6546"/>
    <w:multiLevelType w:val="hybridMultilevel"/>
    <w:tmpl w:val="0770BD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9637D5"/>
    <w:multiLevelType w:val="hybridMultilevel"/>
    <w:tmpl w:val="377A8F7A"/>
    <w:lvl w:ilvl="0" w:tplc="12AA8112">
      <w:start w:val="1"/>
      <w:numFmt w:val="bullet"/>
      <w:lvlText w:val=""/>
      <w:lvlJc w:val="left"/>
      <w:pPr>
        <w:ind w:left="358" w:hanging="360"/>
      </w:pPr>
      <w:rPr>
        <w:rFonts w:ascii="Symbol" w:hAnsi="Symbol" w:cs="Symbol" w:hint="default"/>
        <w:b w:val="0"/>
        <w:i w:val="0"/>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4">
    <w:nsid w:val="146924F7"/>
    <w:multiLevelType w:val="hybridMultilevel"/>
    <w:tmpl w:val="B58C630E"/>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4C7526E"/>
    <w:multiLevelType w:val="hybridMultilevel"/>
    <w:tmpl w:val="22F0AD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941416"/>
    <w:multiLevelType w:val="hybridMultilevel"/>
    <w:tmpl w:val="7D6E666E"/>
    <w:lvl w:ilvl="0" w:tplc="12AA8112">
      <w:start w:val="1"/>
      <w:numFmt w:val="bullet"/>
      <w:lvlText w:val=""/>
      <w:lvlJc w:val="left"/>
      <w:pPr>
        <w:ind w:left="358" w:hanging="360"/>
      </w:pPr>
      <w:rPr>
        <w:rFonts w:ascii="Symbol" w:hAnsi="Symbol" w:cs="Symbol" w:hint="default"/>
        <w:b w:val="0"/>
        <w:i w:val="0"/>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7">
    <w:nsid w:val="1B23432F"/>
    <w:multiLevelType w:val="hybridMultilevel"/>
    <w:tmpl w:val="28C8D2A0"/>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1F57D0E"/>
    <w:multiLevelType w:val="hybridMultilevel"/>
    <w:tmpl w:val="8ED062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nsid w:val="222D57ED"/>
    <w:multiLevelType w:val="hybridMultilevel"/>
    <w:tmpl w:val="C1603078"/>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A0A0A74"/>
    <w:multiLevelType w:val="hybridMultilevel"/>
    <w:tmpl w:val="812CEE12"/>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A193ED1"/>
    <w:multiLevelType w:val="hybridMultilevel"/>
    <w:tmpl w:val="547C89C0"/>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F90836"/>
    <w:multiLevelType w:val="hybridMultilevel"/>
    <w:tmpl w:val="77A20B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DB003BE"/>
    <w:multiLevelType w:val="hybridMultilevel"/>
    <w:tmpl w:val="8A12596E"/>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EFA5B26"/>
    <w:multiLevelType w:val="hybridMultilevel"/>
    <w:tmpl w:val="FB74218A"/>
    <w:lvl w:ilvl="0" w:tplc="12AA8112">
      <w:start w:val="1"/>
      <w:numFmt w:val="bullet"/>
      <w:lvlText w:val=""/>
      <w:lvlJc w:val="left"/>
      <w:pPr>
        <w:ind w:left="358" w:hanging="360"/>
      </w:pPr>
      <w:rPr>
        <w:rFonts w:ascii="Symbol" w:hAnsi="Symbol" w:cs="Symbol" w:hint="default"/>
        <w:b w:val="0"/>
        <w:i w:val="0"/>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15">
    <w:nsid w:val="34141D01"/>
    <w:multiLevelType w:val="hybridMultilevel"/>
    <w:tmpl w:val="B888DA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CB7B7B"/>
    <w:multiLevelType w:val="hybridMultilevel"/>
    <w:tmpl w:val="4FCCDB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6005E2D"/>
    <w:multiLevelType w:val="hybridMultilevel"/>
    <w:tmpl w:val="4998C148"/>
    <w:lvl w:ilvl="0" w:tplc="12AA8112">
      <w:start w:val="1"/>
      <w:numFmt w:val="bullet"/>
      <w:lvlText w:val=""/>
      <w:lvlJc w:val="left"/>
      <w:pPr>
        <w:ind w:left="1440" w:hanging="360"/>
      </w:pPr>
      <w:rPr>
        <w:rFonts w:ascii="Symbol" w:hAnsi="Symbol" w:cs="Symbol" w:hint="default"/>
        <w:b w:val="0"/>
        <w:i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42A32BEF"/>
    <w:multiLevelType w:val="hybridMultilevel"/>
    <w:tmpl w:val="50820276"/>
    <w:lvl w:ilvl="0" w:tplc="12AA8112">
      <w:start w:val="1"/>
      <w:numFmt w:val="bullet"/>
      <w:lvlText w:val=""/>
      <w:lvlJc w:val="left"/>
      <w:pPr>
        <w:ind w:left="1440" w:hanging="360"/>
      </w:pPr>
      <w:rPr>
        <w:rFonts w:ascii="Symbol" w:hAnsi="Symbol" w:cs="Symbol" w:hint="default"/>
        <w:b w:val="0"/>
        <w:i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446A47B7"/>
    <w:multiLevelType w:val="hybridMultilevel"/>
    <w:tmpl w:val="1CB24E26"/>
    <w:lvl w:ilvl="0" w:tplc="12AA8112">
      <w:start w:val="1"/>
      <w:numFmt w:val="bullet"/>
      <w:lvlText w:val=""/>
      <w:lvlJc w:val="left"/>
      <w:pPr>
        <w:ind w:left="358" w:hanging="360"/>
      </w:pPr>
      <w:rPr>
        <w:rFonts w:ascii="Symbol" w:hAnsi="Symbol" w:cs="Symbol" w:hint="default"/>
        <w:b w:val="0"/>
        <w:i w:val="0"/>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20">
    <w:nsid w:val="45FA577D"/>
    <w:multiLevelType w:val="hybridMultilevel"/>
    <w:tmpl w:val="BA5A8100"/>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BB65477"/>
    <w:multiLevelType w:val="hybridMultilevel"/>
    <w:tmpl w:val="1E82A2C2"/>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05A27CA"/>
    <w:multiLevelType w:val="hybridMultilevel"/>
    <w:tmpl w:val="6ED20D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3090D89"/>
    <w:multiLevelType w:val="hybridMultilevel"/>
    <w:tmpl w:val="C2AA7654"/>
    <w:lvl w:ilvl="0" w:tplc="04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D157549"/>
    <w:multiLevelType w:val="hybridMultilevel"/>
    <w:tmpl w:val="91F880B4"/>
    <w:lvl w:ilvl="0" w:tplc="12AA8112">
      <w:start w:val="1"/>
      <w:numFmt w:val="bullet"/>
      <w:lvlText w:val=""/>
      <w:lvlJc w:val="left"/>
      <w:pPr>
        <w:ind w:left="358" w:hanging="360"/>
      </w:pPr>
      <w:rPr>
        <w:rFonts w:ascii="Symbol" w:hAnsi="Symbol" w:cs="Symbol" w:hint="default"/>
        <w:b w:val="0"/>
        <w:i w:val="0"/>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25">
    <w:nsid w:val="7FC569EF"/>
    <w:multiLevelType w:val="hybridMultilevel"/>
    <w:tmpl w:val="86FA9822"/>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6"/>
  </w:num>
  <w:num w:numId="4">
    <w:abstractNumId w:val="19"/>
  </w:num>
  <w:num w:numId="5">
    <w:abstractNumId w:val="24"/>
  </w:num>
  <w:num w:numId="6">
    <w:abstractNumId w:val="0"/>
  </w:num>
  <w:num w:numId="7">
    <w:abstractNumId w:val="23"/>
  </w:num>
  <w:num w:numId="8">
    <w:abstractNumId w:val="8"/>
  </w:num>
  <w:num w:numId="9">
    <w:abstractNumId w:val="5"/>
  </w:num>
  <w:num w:numId="10">
    <w:abstractNumId w:val="15"/>
  </w:num>
  <w:num w:numId="11">
    <w:abstractNumId w:val="11"/>
  </w:num>
  <w:num w:numId="12">
    <w:abstractNumId w:val="16"/>
  </w:num>
  <w:num w:numId="13">
    <w:abstractNumId w:val="4"/>
  </w:num>
  <w:num w:numId="14">
    <w:abstractNumId w:val="21"/>
  </w:num>
  <w:num w:numId="15">
    <w:abstractNumId w:val="1"/>
  </w:num>
  <w:num w:numId="16">
    <w:abstractNumId w:val="17"/>
  </w:num>
  <w:num w:numId="17">
    <w:abstractNumId w:val="10"/>
  </w:num>
  <w:num w:numId="18">
    <w:abstractNumId w:val="18"/>
  </w:num>
  <w:num w:numId="19">
    <w:abstractNumId w:val="22"/>
  </w:num>
  <w:num w:numId="20">
    <w:abstractNumId w:val="25"/>
  </w:num>
  <w:num w:numId="21">
    <w:abstractNumId w:val="9"/>
  </w:num>
  <w:num w:numId="22">
    <w:abstractNumId w:val="20"/>
  </w:num>
  <w:num w:numId="23">
    <w:abstractNumId w:val="2"/>
  </w:num>
  <w:num w:numId="24">
    <w:abstractNumId w:val="13"/>
  </w:num>
  <w:num w:numId="25">
    <w:abstractNumId w:val="7"/>
  </w:num>
  <w:num w:numId="2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F2B"/>
    <w:rsid w:val="000601D3"/>
    <w:rsid w:val="000A351A"/>
    <w:rsid w:val="00130099"/>
    <w:rsid w:val="00163047"/>
    <w:rsid w:val="00362BF3"/>
    <w:rsid w:val="003B3179"/>
    <w:rsid w:val="003B3D3B"/>
    <w:rsid w:val="00443004"/>
    <w:rsid w:val="0046022D"/>
    <w:rsid w:val="00494FF3"/>
    <w:rsid w:val="004B2F1D"/>
    <w:rsid w:val="004F0E7A"/>
    <w:rsid w:val="005A73E6"/>
    <w:rsid w:val="00665289"/>
    <w:rsid w:val="006717DE"/>
    <w:rsid w:val="00687B41"/>
    <w:rsid w:val="006925AF"/>
    <w:rsid w:val="00722B36"/>
    <w:rsid w:val="00756D74"/>
    <w:rsid w:val="008E1DF1"/>
    <w:rsid w:val="00A246A6"/>
    <w:rsid w:val="00BB748E"/>
    <w:rsid w:val="00BD5F2B"/>
    <w:rsid w:val="00C51C18"/>
    <w:rsid w:val="00CA18A1"/>
    <w:rsid w:val="00D926D9"/>
    <w:rsid w:val="00DB0DA0"/>
    <w:rsid w:val="00F34852"/>
    <w:rsid w:val="00F41A65"/>
    <w:rsid w:val="00FD61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F2B"/>
    <w:pPr>
      <w:spacing w:after="160" w:line="259" w:lineRule="auto"/>
    </w:pPr>
    <w:rPr>
      <w:lang w:val="fr-FR"/>
    </w:rPr>
  </w:style>
  <w:style w:type="paragraph" w:styleId="Titre1">
    <w:name w:val="heading 1"/>
    <w:basedOn w:val="Normal"/>
    <w:next w:val="Normal"/>
    <w:link w:val="Titre1Car"/>
    <w:uiPriority w:val="9"/>
    <w:qFormat/>
    <w:rsid w:val="00CA18A1"/>
    <w:pPr>
      <w:autoSpaceDE w:val="0"/>
      <w:autoSpaceDN w:val="0"/>
      <w:adjustRightInd w:val="0"/>
      <w:spacing w:after="0" w:line="240" w:lineRule="auto"/>
      <w:outlineLvl w:val="0"/>
    </w:pPr>
    <w:rPr>
      <w:rFonts w:ascii="Courier New" w:eastAsia="Times New Roman" w:hAnsi="Courier New" w:cs="Courier New"/>
      <w:b/>
      <w:bCs/>
      <w:color w:val="000000"/>
      <w:sz w:val="32"/>
      <w:szCs w:val="32"/>
      <w:lang w:val="en-US"/>
    </w:rPr>
  </w:style>
  <w:style w:type="paragraph" w:styleId="Titre2">
    <w:name w:val="heading 2"/>
    <w:basedOn w:val="Normal"/>
    <w:next w:val="Normal"/>
    <w:link w:val="Titre2Car"/>
    <w:uiPriority w:val="99"/>
    <w:qFormat/>
    <w:rsid w:val="00CA18A1"/>
    <w:pPr>
      <w:autoSpaceDE w:val="0"/>
      <w:autoSpaceDN w:val="0"/>
      <w:adjustRightInd w:val="0"/>
      <w:spacing w:after="0" w:line="240" w:lineRule="auto"/>
      <w:outlineLvl w:val="1"/>
    </w:pPr>
    <w:rPr>
      <w:rFonts w:ascii="Courier New" w:eastAsia="Times New Roman" w:hAnsi="Courier New" w:cs="Courier New"/>
      <w:b/>
      <w:bCs/>
      <w:i/>
      <w:iCs/>
      <w:color w:val="000000"/>
      <w:sz w:val="28"/>
      <w:szCs w:val="28"/>
      <w:lang w:val="en-US"/>
    </w:rPr>
  </w:style>
  <w:style w:type="paragraph" w:styleId="Titre3">
    <w:name w:val="heading 3"/>
    <w:basedOn w:val="Normal"/>
    <w:next w:val="Normal"/>
    <w:link w:val="Titre3Car"/>
    <w:uiPriority w:val="99"/>
    <w:unhideWhenUsed/>
    <w:qFormat/>
    <w:rsid w:val="00163047"/>
    <w:pPr>
      <w:keepNext/>
      <w:keepLines/>
      <w:spacing w:before="40" w:after="0"/>
      <w:outlineLvl w:val="2"/>
    </w:pPr>
    <w:rPr>
      <w:rFonts w:ascii="Cambria" w:eastAsia="Times New Roman" w:hAnsi="Cambria" w:cs="Times New Roman"/>
      <w:b/>
      <w:bCs/>
      <w:color w:val="4F81BD"/>
    </w:rPr>
  </w:style>
  <w:style w:type="paragraph" w:styleId="Titre4">
    <w:name w:val="heading 4"/>
    <w:basedOn w:val="Normal"/>
    <w:next w:val="Normal"/>
    <w:link w:val="Titre4Car"/>
    <w:uiPriority w:val="9"/>
    <w:semiHidden/>
    <w:unhideWhenUsed/>
    <w:qFormat/>
    <w:rsid w:val="00CA18A1"/>
    <w:pPr>
      <w:keepNext/>
      <w:spacing w:before="240" w:after="60" w:line="240" w:lineRule="auto"/>
      <w:outlineLvl w:val="3"/>
    </w:pPr>
    <w:rPr>
      <w:rFonts w:ascii="Calibri" w:eastAsia="Times New Roman" w:hAnsi="Calibri" w:cs="Times New Roman"/>
      <w:b/>
      <w:bCs/>
      <w:sz w:val="28"/>
      <w:szCs w:val="28"/>
      <w:lang w:val="en-US" w:bidi="en-US"/>
    </w:rPr>
  </w:style>
  <w:style w:type="paragraph" w:styleId="Titre5">
    <w:name w:val="heading 5"/>
    <w:basedOn w:val="Normal"/>
    <w:next w:val="Normal"/>
    <w:link w:val="Titre5Car"/>
    <w:uiPriority w:val="9"/>
    <w:semiHidden/>
    <w:unhideWhenUsed/>
    <w:qFormat/>
    <w:rsid w:val="00CA18A1"/>
    <w:pPr>
      <w:spacing w:before="240" w:after="60" w:line="240" w:lineRule="auto"/>
      <w:outlineLvl w:val="4"/>
    </w:pPr>
    <w:rPr>
      <w:rFonts w:ascii="Calibri" w:eastAsia="Times New Roman" w:hAnsi="Calibri" w:cs="Times New Roman"/>
      <w:b/>
      <w:bCs/>
      <w:i/>
      <w:iCs/>
      <w:sz w:val="26"/>
      <w:szCs w:val="26"/>
      <w:lang w:val="en-US" w:bidi="en-US"/>
    </w:rPr>
  </w:style>
  <w:style w:type="paragraph" w:styleId="Titre6">
    <w:name w:val="heading 6"/>
    <w:basedOn w:val="Normal"/>
    <w:next w:val="Normal"/>
    <w:link w:val="Titre6Car"/>
    <w:uiPriority w:val="9"/>
    <w:semiHidden/>
    <w:unhideWhenUsed/>
    <w:qFormat/>
    <w:rsid w:val="00CA18A1"/>
    <w:pPr>
      <w:spacing w:before="240" w:after="60" w:line="240" w:lineRule="auto"/>
      <w:outlineLvl w:val="5"/>
    </w:pPr>
    <w:rPr>
      <w:rFonts w:ascii="Calibri" w:eastAsia="Times New Roman" w:hAnsi="Calibri" w:cs="Times New Roman"/>
      <w:b/>
      <w:bCs/>
      <w:lang w:val="en-US" w:bidi="en-US"/>
    </w:rPr>
  </w:style>
  <w:style w:type="paragraph" w:styleId="Titre7">
    <w:name w:val="heading 7"/>
    <w:basedOn w:val="Normal"/>
    <w:next w:val="Normal"/>
    <w:link w:val="Titre7Car"/>
    <w:uiPriority w:val="9"/>
    <w:semiHidden/>
    <w:unhideWhenUsed/>
    <w:qFormat/>
    <w:rsid w:val="00CA18A1"/>
    <w:pPr>
      <w:spacing w:before="240" w:after="60" w:line="240" w:lineRule="auto"/>
      <w:outlineLvl w:val="6"/>
    </w:pPr>
    <w:rPr>
      <w:rFonts w:ascii="Calibri" w:eastAsia="Times New Roman" w:hAnsi="Calibri" w:cs="Times New Roman"/>
      <w:sz w:val="24"/>
      <w:szCs w:val="24"/>
      <w:lang w:val="en-US" w:bidi="en-US"/>
    </w:rPr>
  </w:style>
  <w:style w:type="paragraph" w:styleId="Titre8">
    <w:name w:val="heading 8"/>
    <w:basedOn w:val="Normal"/>
    <w:next w:val="Normal"/>
    <w:link w:val="Titre8Car"/>
    <w:uiPriority w:val="9"/>
    <w:semiHidden/>
    <w:unhideWhenUsed/>
    <w:qFormat/>
    <w:rsid w:val="00CA18A1"/>
    <w:pPr>
      <w:spacing w:before="240" w:after="60" w:line="240" w:lineRule="auto"/>
      <w:outlineLvl w:val="7"/>
    </w:pPr>
    <w:rPr>
      <w:rFonts w:ascii="Calibri" w:eastAsia="Times New Roman" w:hAnsi="Calibri" w:cs="Times New Roman"/>
      <w:i/>
      <w:iCs/>
      <w:sz w:val="24"/>
      <w:szCs w:val="24"/>
      <w:lang w:val="en-US" w:bidi="en-US"/>
    </w:rPr>
  </w:style>
  <w:style w:type="paragraph" w:styleId="Titre9">
    <w:name w:val="heading 9"/>
    <w:basedOn w:val="Normal"/>
    <w:next w:val="Normal"/>
    <w:link w:val="Titre9Car"/>
    <w:uiPriority w:val="9"/>
    <w:semiHidden/>
    <w:unhideWhenUsed/>
    <w:qFormat/>
    <w:rsid w:val="00CA18A1"/>
    <w:pPr>
      <w:spacing w:before="240" w:after="60" w:line="240" w:lineRule="auto"/>
      <w:outlineLvl w:val="8"/>
    </w:pPr>
    <w:rPr>
      <w:rFonts w:ascii="Cambria" w:eastAsia="Times New Roman" w:hAnsi="Cambria" w:cs="Times New Roman"/>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BD5F2B"/>
    <w:pPr>
      <w:ind w:left="720"/>
      <w:contextualSpacing/>
    </w:pPr>
  </w:style>
  <w:style w:type="character" w:customStyle="1" w:styleId="ParagraphedelisteCar">
    <w:name w:val="Paragraphe de liste Car"/>
    <w:link w:val="Paragraphedeliste"/>
    <w:uiPriority w:val="34"/>
    <w:locked/>
    <w:rsid w:val="00BD5F2B"/>
    <w:rPr>
      <w:lang w:val="fr-FR"/>
    </w:rPr>
  </w:style>
  <w:style w:type="paragraph" w:customStyle="1" w:styleId="selectionshareable">
    <w:name w:val="selectionshareable"/>
    <w:basedOn w:val="Normal"/>
    <w:rsid w:val="00A246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9"/>
    <w:rsid w:val="00163047"/>
    <w:rPr>
      <w:rFonts w:ascii="Cambria" w:eastAsia="Times New Roman" w:hAnsi="Cambria" w:cs="Times New Roman"/>
      <w:b/>
      <w:bCs/>
      <w:color w:val="4F81BD"/>
      <w:lang w:val="fr-FR"/>
    </w:rPr>
  </w:style>
  <w:style w:type="character" w:customStyle="1" w:styleId="vkif2">
    <w:name w:val="vkif2"/>
    <w:basedOn w:val="Policepardfaut"/>
    <w:rsid w:val="00163047"/>
  </w:style>
  <w:style w:type="paragraph" w:customStyle="1" w:styleId="04">
    <w:name w:val="0 عنوان جانبينمط4"/>
    <w:basedOn w:val="Normal"/>
    <w:link w:val="04Char"/>
    <w:qFormat/>
    <w:rsid w:val="00163047"/>
    <w:pPr>
      <w:bidi/>
      <w:spacing w:before="240" w:after="0" w:line="276" w:lineRule="auto"/>
      <w:jc w:val="lowKashida"/>
    </w:pPr>
    <w:rPr>
      <w:rFonts w:ascii="Times New Roman" w:eastAsia="Times New Roman" w:hAnsi="Times New Roman" w:cs="Times New Roman"/>
      <w:sz w:val="32"/>
      <w:szCs w:val="32"/>
      <w:lang w:val="en-US" w:eastAsia="x-none"/>
    </w:rPr>
  </w:style>
  <w:style w:type="character" w:customStyle="1" w:styleId="04Char">
    <w:name w:val="0 عنوان جانبينمط4 Char"/>
    <w:link w:val="04"/>
    <w:rsid w:val="00163047"/>
    <w:rPr>
      <w:rFonts w:ascii="Times New Roman" w:eastAsia="Times New Roman" w:hAnsi="Times New Roman" w:cs="Times New Roman"/>
      <w:sz w:val="32"/>
      <w:szCs w:val="32"/>
      <w:lang w:eastAsia="x-none"/>
    </w:rPr>
  </w:style>
  <w:style w:type="table" w:customStyle="1" w:styleId="TableGrid2">
    <w:name w:val="Table Grid2"/>
    <w:basedOn w:val="TableauNormal"/>
    <w:next w:val="Grilledutableau"/>
    <w:uiPriority w:val="59"/>
    <w:rsid w:val="004602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39"/>
    <w:rsid w:val="004602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aliases w:val=" Char"/>
    <w:basedOn w:val="Normal"/>
    <w:link w:val="TextedebullesCar"/>
    <w:uiPriority w:val="99"/>
    <w:semiHidden/>
    <w:unhideWhenUsed/>
    <w:rsid w:val="0046022D"/>
    <w:pPr>
      <w:spacing w:after="0" w:line="240" w:lineRule="auto"/>
    </w:pPr>
    <w:rPr>
      <w:rFonts w:ascii="Tahoma" w:hAnsi="Tahoma" w:cs="Tahoma"/>
      <w:sz w:val="16"/>
      <w:szCs w:val="16"/>
    </w:rPr>
  </w:style>
  <w:style w:type="character" w:customStyle="1" w:styleId="TextedebullesCar">
    <w:name w:val="Texte de bulles Car"/>
    <w:aliases w:val=" Char Car"/>
    <w:basedOn w:val="Policepardfaut"/>
    <w:link w:val="Textedebulles"/>
    <w:uiPriority w:val="99"/>
    <w:semiHidden/>
    <w:rsid w:val="0046022D"/>
    <w:rPr>
      <w:rFonts w:ascii="Tahoma" w:hAnsi="Tahoma" w:cs="Tahoma"/>
      <w:sz w:val="16"/>
      <w:szCs w:val="16"/>
      <w:lang w:val="fr-FR"/>
    </w:rPr>
  </w:style>
  <w:style w:type="table" w:customStyle="1" w:styleId="Grilledutableau1">
    <w:name w:val="Grille du tableau1"/>
    <w:basedOn w:val="TableauNormal"/>
    <w:next w:val="Grilledutableau"/>
    <w:uiPriority w:val="39"/>
    <w:rsid w:val="00722B36"/>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CA18A1"/>
    <w:rPr>
      <w:rFonts w:ascii="Courier New" w:eastAsia="Times New Roman" w:hAnsi="Courier New" w:cs="Courier New"/>
      <w:b/>
      <w:bCs/>
      <w:color w:val="000000"/>
      <w:sz w:val="32"/>
      <w:szCs w:val="32"/>
    </w:rPr>
  </w:style>
  <w:style w:type="character" w:customStyle="1" w:styleId="Titre2Car">
    <w:name w:val="Titre 2 Car"/>
    <w:basedOn w:val="Policepardfaut"/>
    <w:link w:val="Titre2"/>
    <w:uiPriority w:val="99"/>
    <w:rsid w:val="00CA18A1"/>
    <w:rPr>
      <w:rFonts w:ascii="Courier New" w:eastAsia="Times New Roman" w:hAnsi="Courier New" w:cs="Courier New"/>
      <w:b/>
      <w:bCs/>
      <w:i/>
      <w:iCs/>
      <w:color w:val="000000"/>
      <w:sz w:val="28"/>
      <w:szCs w:val="28"/>
    </w:rPr>
  </w:style>
  <w:style w:type="character" w:customStyle="1" w:styleId="Titre4Car">
    <w:name w:val="Titre 4 Car"/>
    <w:basedOn w:val="Policepardfaut"/>
    <w:link w:val="Titre4"/>
    <w:uiPriority w:val="9"/>
    <w:semiHidden/>
    <w:rsid w:val="00CA18A1"/>
    <w:rPr>
      <w:rFonts w:ascii="Calibri" w:eastAsia="Times New Roman" w:hAnsi="Calibri" w:cs="Times New Roman"/>
      <w:b/>
      <w:bCs/>
      <w:sz w:val="28"/>
      <w:szCs w:val="28"/>
      <w:lang w:bidi="en-US"/>
    </w:rPr>
  </w:style>
  <w:style w:type="character" w:customStyle="1" w:styleId="Titre5Car">
    <w:name w:val="Titre 5 Car"/>
    <w:basedOn w:val="Policepardfaut"/>
    <w:link w:val="Titre5"/>
    <w:uiPriority w:val="9"/>
    <w:semiHidden/>
    <w:rsid w:val="00CA18A1"/>
    <w:rPr>
      <w:rFonts w:ascii="Calibri" w:eastAsia="Times New Roman" w:hAnsi="Calibri" w:cs="Times New Roman"/>
      <w:b/>
      <w:bCs/>
      <w:i/>
      <w:iCs/>
      <w:sz w:val="26"/>
      <w:szCs w:val="26"/>
      <w:lang w:bidi="en-US"/>
    </w:rPr>
  </w:style>
  <w:style w:type="character" w:customStyle="1" w:styleId="Titre6Car">
    <w:name w:val="Titre 6 Car"/>
    <w:basedOn w:val="Policepardfaut"/>
    <w:link w:val="Titre6"/>
    <w:uiPriority w:val="9"/>
    <w:semiHidden/>
    <w:rsid w:val="00CA18A1"/>
    <w:rPr>
      <w:rFonts w:ascii="Calibri" w:eastAsia="Times New Roman" w:hAnsi="Calibri" w:cs="Times New Roman"/>
      <w:b/>
      <w:bCs/>
      <w:lang w:bidi="en-US"/>
    </w:rPr>
  </w:style>
  <w:style w:type="character" w:customStyle="1" w:styleId="Titre7Car">
    <w:name w:val="Titre 7 Car"/>
    <w:basedOn w:val="Policepardfaut"/>
    <w:link w:val="Titre7"/>
    <w:uiPriority w:val="9"/>
    <w:semiHidden/>
    <w:rsid w:val="00CA18A1"/>
    <w:rPr>
      <w:rFonts w:ascii="Calibri" w:eastAsia="Times New Roman" w:hAnsi="Calibri" w:cs="Times New Roman"/>
      <w:sz w:val="24"/>
      <w:szCs w:val="24"/>
      <w:lang w:bidi="en-US"/>
    </w:rPr>
  </w:style>
  <w:style w:type="character" w:customStyle="1" w:styleId="Titre8Car">
    <w:name w:val="Titre 8 Car"/>
    <w:basedOn w:val="Policepardfaut"/>
    <w:link w:val="Titre8"/>
    <w:uiPriority w:val="9"/>
    <w:semiHidden/>
    <w:rsid w:val="00CA18A1"/>
    <w:rPr>
      <w:rFonts w:ascii="Calibri" w:eastAsia="Times New Roman" w:hAnsi="Calibri" w:cs="Times New Roman"/>
      <w:i/>
      <w:iCs/>
      <w:sz w:val="24"/>
      <w:szCs w:val="24"/>
      <w:lang w:bidi="en-US"/>
    </w:rPr>
  </w:style>
  <w:style w:type="character" w:customStyle="1" w:styleId="Titre9Car">
    <w:name w:val="Titre 9 Car"/>
    <w:basedOn w:val="Policepardfaut"/>
    <w:link w:val="Titre9"/>
    <w:uiPriority w:val="9"/>
    <w:semiHidden/>
    <w:rsid w:val="00CA18A1"/>
    <w:rPr>
      <w:rFonts w:ascii="Cambria" w:eastAsia="Times New Roman" w:hAnsi="Cambria" w:cs="Times New Roman"/>
      <w:lang w:bidi="en-US"/>
    </w:rPr>
  </w:style>
  <w:style w:type="table" w:customStyle="1" w:styleId="4">
    <w:name w:val="شبكة جدول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شبكة جدول16"/>
    <w:basedOn w:val="TableauNormal"/>
    <w:next w:val="Grilledutableau"/>
    <w:uiPriority w:val="59"/>
    <w:rsid w:val="00CA18A1"/>
    <w:pPr>
      <w:bidi/>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CA18A1"/>
    <w:pPr>
      <w:tabs>
        <w:tab w:val="center" w:pos="4536"/>
        <w:tab w:val="right" w:pos="9072"/>
      </w:tabs>
      <w:spacing w:after="0" w:line="240" w:lineRule="auto"/>
    </w:pPr>
  </w:style>
  <w:style w:type="character" w:customStyle="1" w:styleId="En-tteCar">
    <w:name w:val="En-tête Car"/>
    <w:basedOn w:val="Policepardfaut"/>
    <w:link w:val="En-tte"/>
    <w:uiPriority w:val="99"/>
    <w:rsid w:val="00CA18A1"/>
    <w:rPr>
      <w:lang w:val="fr-FR"/>
    </w:rPr>
  </w:style>
  <w:style w:type="paragraph" w:styleId="Pieddepage">
    <w:name w:val="footer"/>
    <w:basedOn w:val="Normal"/>
    <w:link w:val="PieddepageCar"/>
    <w:uiPriority w:val="99"/>
    <w:unhideWhenUsed/>
    <w:rsid w:val="00CA18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18A1"/>
    <w:rPr>
      <w:lang w:val="fr-FR"/>
    </w:rPr>
  </w:style>
  <w:style w:type="numbering" w:customStyle="1" w:styleId="Aucuneliste1">
    <w:name w:val="Aucune liste1"/>
    <w:next w:val="Aucuneliste"/>
    <w:uiPriority w:val="99"/>
    <w:semiHidden/>
    <w:unhideWhenUsed/>
    <w:rsid w:val="00CA18A1"/>
  </w:style>
  <w:style w:type="table" w:customStyle="1" w:styleId="Grilledutableau2">
    <w:name w:val="Grille du tableau2"/>
    <w:basedOn w:val="TableauNormal"/>
    <w:next w:val="Grilledutableau"/>
    <w:uiPriority w:val="5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CA18A1"/>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1">
    <w:name w:val="بلا قائمة1"/>
    <w:next w:val="Aucuneliste"/>
    <w:uiPriority w:val="99"/>
    <w:semiHidden/>
    <w:unhideWhenUsed/>
    <w:rsid w:val="00CA18A1"/>
  </w:style>
  <w:style w:type="table" w:customStyle="1" w:styleId="10">
    <w:name w:val="شبكة جدول1"/>
    <w:basedOn w:val="TableauNormal"/>
    <w:next w:val="Grilledutableau"/>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بلا قائمة2"/>
    <w:next w:val="Aucuneliste"/>
    <w:uiPriority w:val="99"/>
    <w:semiHidden/>
    <w:unhideWhenUsed/>
    <w:rsid w:val="00CA18A1"/>
  </w:style>
  <w:style w:type="table" w:customStyle="1" w:styleId="20">
    <w:name w:val="شبكة جدول2"/>
    <w:basedOn w:val="TableauNormal"/>
    <w:next w:val="Grilledutableau"/>
    <w:uiPriority w:val="5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بلا قائمة3"/>
    <w:next w:val="Aucuneliste"/>
    <w:uiPriority w:val="99"/>
    <w:semiHidden/>
    <w:unhideWhenUsed/>
    <w:rsid w:val="00CA18A1"/>
  </w:style>
  <w:style w:type="table" w:customStyle="1" w:styleId="30">
    <w:name w:val="شبكة جدول3"/>
    <w:basedOn w:val="TableauNormal"/>
    <w:next w:val="Grilledutableau"/>
    <w:uiPriority w:val="5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بلا قائمة11"/>
    <w:next w:val="Aucuneliste"/>
    <w:uiPriority w:val="99"/>
    <w:semiHidden/>
    <w:unhideWhenUsed/>
    <w:rsid w:val="00CA18A1"/>
  </w:style>
  <w:style w:type="paragraph" w:styleId="Notedebasdepage">
    <w:name w:val="footnote text"/>
    <w:basedOn w:val="Normal"/>
    <w:link w:val="NotedebasdepageCar"/>
    <w:uiPriority w:val="99"/>
    <w:unhideWhenUsed/>
    <w:rsid w:val="00CA18A1"/>
    <w:pPr>
      <w:bidi/>
      <w:spacing w:after="0" w:line="240" w:lineRule="auto"/>
    </w:pPr>
    <w:rPr>
      <w:rFonts w:ascii="Calibri" w:eastAsia="Times New Roman" w:hAnsi="Calibri" w:cs="Arial"/>
      <w:sz w:val="20"/>
      <w:szCs w:val="20"/>
      <w:lang w:val="en-US"/>
    </w:rPr>
  </w:style>
  <w:style w:type="character" w:customStyle="1" w:styleId="NotedebasdepageCar">
    <w:name w:val="Note de bas de page Car"/>
    <w:basedOn w:val="Policepardfaut"/>
    <w:link w:val="Notedebasdepage"/>
    <w:uiPriority w:val="99"/>
    <w:rsid w:val="00CA18A1"/>
    <w:rPr>
      <w:rFonts w:ascii="Calibri" w:eastAsia="Times New Roman" w:hAnsi="Calibri" w:cs="Arial"/>
      <w:sz w:val="20"/>
      <w:szCs w:val="20"/>
    </w:rPr>
  </w:style>
  <w:style w:type="character" w:customStyle="1" w:styleId="Char">
    <w:name w:val="نص حاشية سفلية Char"/>
    <w:basedOn w:val="Policepardfaut"/>
    <w:link w:val="12"/>
    <w:uiPriority w:val="99"/>
    <w:rsid w:val="00CA18A1"/>
    <w:rPr>
      <w:sz w:val="20"/>
      <w:szCs w:val="20"/>
    </w:rPr>
  </w:style>
  <w:style w:type="character" w:styleId="Appelnotedebasdep">
    <w:name w:val="footnote reference"/>
    <w:basedOn w:val="Policepardfaut"/>
    <w:uiPriority w:val="99"/>
    <w:unhideWhenUsed/>
    <w:rsid w:val="00CA18A1"/>
    <w:rPr>
      <w:vertAlign w:val="superscript"/>
    </w:rPr>
  </w:style>
  <w:style w:type="paragraph" w:customStyle="1" w:styleId="a">
    <w:name w:val="سرد الفقرات"/>
    <w:basedOn w:val="Normal"/>
    <w:uiPriority w:val="34"/>
    <w:qFormat/>
    <w:rsid w:val="00CA18A1"/>
    <w:pPr>
      <w:bidi/>
      <w:spacing w:after="200" w:line="276" w:lineRule="auto"/>
      <w:ind w:left="720"/>
      <w:contextualSpacing/>
    </w:pPr>
    <w:rPr>
      <w:rFonts w:ascii="Calibri" w:eastAsia="Times New Roman" w:hAnsi="Calibri" w:cs="Arial"/>
      <w:lang w:val="en-US"/>
    </w:rPr>
  </w:style>
  <w:style w:type="character" w:styleId="Marquedecommentaire">
    <w:name w:val="annotation reference"/>
    <w:basedOn w:val="Policepardfaut"/>
    <w:semiHidden/>
    <w:rsid w:val="00CA18A1"/>
    <w:rPr>
      <w:sz w:val="16"/>
      <w:szCs w:val="16"/>
    </w:rPr>
  </w:style>
  <w:style w:type="paragraph" w:styleId="Commentaire">
    <w:name w:val="annotation text"/>
    <w:basedOn w:val="Normal"/>
    <w:link w:val="CommentaireCar"/>
    <w:semiHidden/>
    <w:rsid w:val="00CA18A1"/>
    <w:pPr>
      <w:bidi/>
      <w:spacing w:after="0" w:line="240" w:lineRule="auto"/>
    </w:pPr>
    <w:rPr>
      <w:rFonts w:ascii="Times New Roman" w:eastAsia="Times New Roman" w:hAnsi="Times New Roman" w:cs="Times New Roman"/>
      <w:sz w:val="20"/>
      <w:szCs w:val="20"/>
      <w:lang w:val="en-US" w:bidi="ar-LY"/>
    </w:rPr>
  </w:style>
  <w:style w:type="character" w:customStyle="1" w:styleId="CommentaireCar">
    <w:name w:val="Commentaire Car"/>
    <w:basedOn w:val="Policepardfaut"/>
    <w:link w:val="Commentaire"/>
    <w:semiHidden/>
    <w:rsid w:val="00CA18A1"/>
    <w:rPr>
      <w:rFonts w:ascii="Times New Roman" w:eastAsia="Times New Roman" w:hAnsi="Times New Roman" w:cs="Times New Roman"/>
      <w:sz w:val="20"/>
      <w:szCs w:val="20"/>
      <w:lang w:bidi="ar-LY"/>
    </w:rPr>
  </w:style>
  <w:style w:type="paragraph" w:styleId="NormalWeb">
    <w:name w:val="Normal (Web)"/>
    <w:basedOn w:val="Normal"/>
    <w:rsid w:val="00CA18A1"/>
    <w:pPr>
      <w:spacing w:before="100" w:beforeAutospacing="1" w:after="115" w:line="240" w:lineRule="auto"/>
    </w:pPr>
    <w:rPr>
      <w:rFonts w:ascii="Times New Roman" w:eastAsia="Times New Roman" w:hAnsi="Times New Roman" w:cs="Times New Roman"/>
      <w:sz w:val="24"/>
      <w:szCs w:val="24"/>
      <w:lang w:val="en-US"/>
    </w:rPr>
  </w:style>
  <w:style w:type="paragraph" w:customStyle="1" w:styleId="ListParagraph1">
    <w:name w:val="List Paragraph1"/>
    <w:basedOn w:val="Normal"/>
    <w:qFormat/>
    <w:rsid w:val="00CA18A1"/>
    <w:pPr>
      <w:spacing w:after="200" w:line="276" w:lineRule="auto"/>
      <w:ind w:left="720"/>
      <w:contextualSpacing/>
    </w:pPr>
    <w:rPr>
      <w:rFonts w:ascii="Calibri" w:eastAsia="Times New Roman" w:hAnsi="Calibri" w:cs="Arial"/>
      <w:lang w:val="en-US"/>
    </w:rPr>
  </w:style>
  <w:style w:type="character" w:customStyle="1" w:styleId="CharChar">
    <w:name w:val="Char Char"/>
    <w:basedOn w:val="Policepardfaut"/>
    <w:semiHidden/>
    <w:rsid w:val="00CA18A1"/>
    <w:rPr>
      <w:rFonts w:eastAsia="SimSun"/>
      <w:sz w:val="24"/>
      <w:szCs w:val="24"/>
      <w:lang w:val="en-US" w:eastAsia="zh-CN" w:bidi="ar-SA"/>
    </w:rPr>
  </w:style>
  <w:style w:type="character" w:styleId="Lienhypertexte">
    <w:name w:val="Hyperlink"/>
    <w:basedOn w:val="Policepardfaut"/>
    <w:uiPriority w:val="99"/>
    <w:rsid w:val="00CA18A1"/>
    <w:rPr>
      <w:color w:val="0000FF"/>
      <w:u w:val="single"/>
    </w:rPr>
  </w:style>
  <w:style w:type="character" w:styleId="Textedelespacerserv">
    <w:name w:val="Placeholder Text"/>
    <w:basedOn w:val="Policepardfaut"/>
    <w:uiPriority w:val="99"/>
    <w:semiHidden/>
    <w:rsid w:val="00CA18A1"/>
    <w:rPr>
      <w:color w:val="808080"/>
    </w:rPr>
  </w:style>
  <w:style w:type="character" w:customStyle="1" w:styleId="13">
    <w:name w:val="تأكيد دقيق1"/>
    <w:basedOn w:val="Policepardfaut"/>
    <w:uiPriority w:val="19"/>
    <w:qFormat/>
    <w:rsid w:val="00CA18A1"/>
    <w:rPr>
      <w:i/>
      <w:iCs/>
      <w:color w:val="808080"/>
    </w:rPr>
  </w:style>
  <w:style w:type="paragraph" w:customStyle="1" w:styleId="12">
    <w:name w:val="نص حاشية سفلية1"/>
    <w:basedOn w:val="Normal"/>
    <w:next w:val="Notedebasdepage"/>
    <w:link w:val="Char"/>
    <w:uiPriority w:val="99"/>
    <w:unhideWhenUsed/>
    <w:rsid w:val="00CA18A1"/>
    <w:pPr>
      <w:bidi/>
      <w:spacing w:after="0" w:line="240" w:lineRule="auto"/>
    </w:pPr>
    <w:rPr>
      <w:sz w:val="20"/>
      <w:szCs w:val="20"/>
      <w:lang w:val="en-US"/>
    </w:rPr>
  </w:style>
  <w:style w:type="character" w:customStyle="1" w:styleId="Char1">
    <w:name w:val="نص حاشية سفلية Char1"/>
    <w:basedOn w:val="Policepardfaut"/>
    <w:uiPriority w:val="99"/>
    <w:semiHidden/>
    <w:rsid w:val="00CA18A1"/>
    <w:rPr>
      <w:lang w:bidi="en-US"/>
    </w:rPr>
  </w:style>
  <w:style w:type="paragraph" w:styleId="Titre">
    <w:name w:val="Title"/>
    <w:basedOn w:val="Normal"/>
    <w:next w:val="Normal"/>
    <w:link w:val="TitreCar"/>
    <w:uiPriority w:val="10"/>
    <w:qFormat/>
    <w:rsid w:val="00CA18A1"/>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TitreCar">
    <w:name w:val="Titre Car"/>
    <w:basedOn w:val="Policepardfaut"/>
    <w:link w:val="Titre"/>
    <w:uiPriority w:val="10"/>
    <w:rsid w:val="00CA18A1"/>
    <w:rPr>
      <w:rFonts w:ascii="Cambria" w:eastAsia="Times New Roman" w:hAnsi="Cambria" w:cs="Times New Roman"/>
      <w:b/>
      <w:bCs/>
      <w:kern w:val="28"/>
      <w:sz w:val="32"/>
      <w:szCs w:val="32"/>
      <w:lang w:bidi="en-US"/>
    </w:rPr>
  </w:style>
  <w:style w:type="paragraph" w:styleId="Sous-titre">
    <w:name w:val="Subtitle"/>
    <w:basedOn w:val="Normal"/>
    <w:next w:val="Normal"/>
    <w:link w:val="Sous-titreCar"/>
    <w:uiPriority w:val="11"/>
    <w:qFormat/>
    <w:rsid w:val="00CA18A1"/>
    <w:pPr>
      <w:spacing w:after="60" w:line="240" w:lineRule="auto"/>
      <w:jc w:val="center"/>
      <w:outlineLvl w:val="1"/>
    </w:pPr>
    <w:rPr>
      <w:rFonts w:ascii="Cambria" w:eastAsia="Times New Roman" w:hAnsi="Cambria" w:cs="Times New Roman"/>
      <w:sz w:val="24"/>
      <w:szCs w:val="24"/>
      <w:lang w:val="en-US" w:bidi="en-US"/>
    </w:rPr>
  </w:style>
  <w:style w:type="character" w:customStyle="1" w:styleId="Sous-titreCar">
    <w:name w:val="Sous-titre Car"/>
    <w:basedOn w:val="Policepardfaut"/>
    <w:link w:val="Sous-titre"/>
    <w:uiPriority w:val="11"/>
    <w:rsid w:val="00CA18A1"/>
    <w:rPr>
      <w:rFonts w:ascii="Cambria" w:eastAsia="Times New Roman" w:hAnsi="Cambria" w:cs="Times New Roman"/>
      <w:sz w:val="24"/>
      <w:szCs w:val="24"/>
      <w:lang w:bidi="en-US"/>
    </w:rPr>
  </w:style>
  <w:style w:type="character" w:styleId="lev">
    <w:name w:val="Strong"/>
    <w:basedOn w:val="Policepardfaut"/>
    <w:uiPriority w:val="22"/>
    <w:qFormat/>
    <w:rsid w:val="00CA18A1"/>
    <w:rPr>
      <w:b/>
      <w:bCs/>
    </w:rPr>
  </w:style>
  <w:style w:type="character" w:styleId="Accentuation">
    <w:name w:val="Emphasis"/>
    <w:basedOn w:val="Policepardfaut"/>
    <w:uiPriority w:val="20"/>
    <w:qFormat/>
    <w:rsid w:val="00CA18A1"/>
    <w:rPr>
      <w:rFonts w:ascii="Calibri" w:hAnsi="Calibri"/>
      <w:b/>
      <w:i/>
      <w:iCs/>
    </w:rPr>
  </w:style>
  <w:style w:type="paragraph" w:styleId="Sansinterligne">
    <w:name w:val="No Spacing"/>
    <w:basedOn w:val="Normal"/>
    <w:uiPriority w:val="1"/>
    <w:qFormat/>
    <w:rsid w:val="00CA18A1"/>
    <w:pPr>
      <w:spacing w:after="0" w:line="240" w:lineRule="auto"/>
    </w:pPr>
    <w:rPr>
      <w:rFonts w:ascii="Calibri" w:eastAsia="Times New Roman" w:hAnsi="Calibri" w:cs="Times New Roman"/>
      <w:sz w:val="24"/>
      <w:szCs w:val="32"/>
      <w:lang w:val="en-US" w:bidi="en-US"/>
    </w:rPr>
  </w:style>
  <w:style w:type="paragraph" w:styleId="Citation">
    <w:name w:val="Quote"/>
    <w:basedOn w:val="Normal"/>
    <w:next w:val="Normal"/>
    <w:link w:val="CitationCar"/>
    <w:uiPriority w:val="29"/>
    <w:qFormat/>
    <w:rsid w:val="00CA18A1"/>
    <w:pPr>
      <w:spacing w:after="0" w:line="240" w:lineRule="auto"/>
    </w:pPr>
    <w:rPr>
      <w:rFonts w:ascii="Calibri" w:eastAsia="Times New Roman" w:hAnsi="Calibri" w:cs="Times New Roman"/>
      <w:i/>
      <w:sz w:val="24"/>
      <w:szCs w:val="24"/>
      <w:lang w:val="en-US" w:bidi="en-US"/>
    </w:rPr>
  </w:style>
  <w:style w:type="character" w:customStyle="1" w:styleId="CitationCar">
    <w:name w:val="Citation Car"/>
    <w:basedOn w:val="Policepardfaut"/>
    <w:link w:val="Citation"/>
    <w:uiPriority w:val="29"/>
    <w:rsid w:val="00CA18A1"/>
    <w:rPr>
      <w:rFonts w:ascii="Calibri" w:eastAsia="Times New Roman" w:hAnsi="Calibri" w:cs="Times New Roman"/>
      <w:i/>
      <w:sz w:val="24"/>
      <w:szCs w:val="24"/>
      <w:lang w:bidi="en-US"/>
    </w:rPr>
  </w:style>
  <w:style w:type="paragraph" w:styleId="Citationintense">
    <w:name w:val="Intense Quote"/>
    <w:basedOn w:val="Normal"/>
    <w:next w:val="Normal"/>
    <w:link w:val="CitationintenseCar"/>
    <w:uiPriority w:val="30"/>
    <w:qFormat/>
    <w:rsid w:val="00CA18A1"/>
    <w:pPr>
      <w:spacing w:after="0" w:line="240" w:lineRule="auto"/>
      <w:ind w:left="720" w:right="720"/>
    </w:pPr>
    <w:rPr>
      <w:rFonts w:ascii="Calibri" w:eastAsia="Times New Roman" w:hAnsi="Calibri" w:cs="Times New Roman"/>
      <w:b/>
      <w:i/>
      <w:sz w:val="24"/>
      <w:lang w:val="en-US" w:bidi="en-US"/>
    </w:rPr>
  </w:style>
  <w:style w:type="character" w:customStyle="1" w:styleId="CitationintenseCar">
    <w:name w:val="Citation intense Car"/>
    <w:basedOn w:val="Policepardfaut"/>
    <w:link w:val="Citationintense"/>
    <w:uiPriority w:val="30"/>
    <w:rsid w:val="00CA18A1"/>
    <w:rPr>
      <w:rFonts w:ascii="Calibri" w:eastAsia="Times New Roman" w:hAnsi="Calibri" w:cs="Times New Roman"/>
      <w:b/>
      <w:i/>
      <w:sz w:val="24"/>
      <w:lang w:bidi="en-US"/>
    </w:rPr>
  </w:style>
  <w:style w:type="character" w:styleId="Emphaseintense">
    <w:name w:val="Intense Emphasis"/>
    <w:basedOn w:val="Policepardfaut"/>
    <w:uiPriority w:val="21"/>
    <w:qFormat/>
    <w:rsid w:val="00CA18A1"/>
    <w:rPr>
      <w:b/>
      <w:i/>
      <w:sz w:val="24"/>
      <w:szCs w:val="24"/>
      <w:u w:val="single"/>
    </w:rPr>
  </w:style>
  <w:style w:type="character" w:styleId="Rfrenceple">
    <w:name w:val="Subtle Reference"/>
    <w:basedOn w:val="Policepardfaut"/>
    <w:uiPriority w:val="31"/>
    <w:qFormat/>
    <w:rsid w:val="00CA18A1"/>
    <w:rPr>
      <w:sz w:val="24"/>
      <w:szCs w:val="24"/>
      <w:u w:val="single"/>
    </w:rPr>
  </w:style>
  <w:style w:type="character" w:styleId="Rfrenceintense">
    <w:name w:val="Intense Reference"/>
    <w:basedOn w:val="Policepardfaut"/>
    <w:uiPriority w:val="32"/>
    <w:qFormat/>
    <w:rsid w:val="00CA18A1"/>
    <w:rPr>
      <w:b/>
      <w:sz w:val="24"/>
      <w:u w:val="single"/>
    </w:rPr>
  </w:style>
  <w:style w:type="character" w:styleId="Titredulivre">
    <w:name w:val="Book Title"/>
    <w:basedOn w:val="Policepardfaut"/>
    <w:uiPriority w:val="33"/>
    <w:qFormat/>
    <w:rsid w:val="00CA18A1"/>
    <w:rPr>
      <w:rFonts w:ascii="Cambria" w:eastAsia="Times New Roman" w:hAnsi="Cambria"/>
      <w:b/>
      <w:i/>
      <w:sz w:val="24"/>
      <w:szCs w:val="24"/>
    </w:rPr>
  </w:style>
  <w:style w:type="paragraph" w:styleId="En-ttedetabledesmatires">
    <w:name w:val="TOC Heading"/>
    <w:basedOn w:val="Titre1"/>
    <w:next w:val="Normal"/>
    <w:uiPriority w:val="39"/>
    <w:semiHidden/>
    <w:unhideWhenUsed/>
    <w:qFormat/>
    <w:rsid w:val="00CA18A1"/>
    <w:pPr>
      <w:keepNext/>
      <w:autoSpaceDE/>
      <w:autoSpaceDN/>
      <w:adjustRightInd/>
      <w:spacing w:before="240" w:after="60"/>
      <w:outlineLvl w:val="9"/>
    </w:pPr>
    <w:rPr>
      <w:rFonts w:ascii="Cambria" w:hAnsi="Cambria" w:cs="Times New Roman"/>
      <w:color w:val="auto"/>
      <w:kern w:val="32"/>
      <w:lang w:bidi="en-US"/>
    </w:rPr>
  </w:style>
  <w:style w:type="paragraph" w:customStyle="1" w:styleId="14">
    <w:name w:val="سرد الفقرات1"/>
    <w:basedOn w:val="Normal"/>
    <w:next w:val="Paragraphedeliste"/>
    <w:uiPriority w:val="34"/>
    <w:qFormat/>
    <w:rsid w:val="00CA18A1"/>
    <w:pPr>
      <w:spacing w:after="200" w:line="276" w:lineRule="auto"/>
      <w:ind w:left="720"/>
      <w:contextualSpacing/>
    </w:pPr>
    <w:rPr>
      <w:rFonts w:ascii="Calibri" w:eastAsia="Times New Roman" w:hAnsi="Calibri" w:cs="Arial"/>
      <w:lang w:val="en-US"/>
    </w:rPr>
  </w:style>
  <w:style w:type="paragraph" w:customStyle="1" w:styleId="yiv892997584msonormal">
    <w:name w:val="yiv892997584msonormal"/>
    <w:basedOn w:val="Normal"/>
    <w:rsid w:val="00CA18A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1">
    <w:name w:val="تأكيد دقيق2"/>
    <w:basedOn w:val="Policepardfaut"/>
    <w:uiPriority w:val="19"/>
    <w:qFormat/>
    <w:rsid w:val="00CA18A1"/>
    <w:rPr>
      <w:i/>
      <w:iCs/>
      <w:color w:val="808080"/>
    </w:rPr>
  </w:style>
  <w:style w:type="table" w:customStyle="1" w:styleId="41">
    <w:name w:val="شبكة جدول4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sdetexte1">
    <w:name w:val="Corps de texte1"/>
    <w:basedOn w:val="Normal"/>
    <w:next w:val="Corpsdetexte"/>
    <w:link w:val="CorpsdetexteCar"/>
    <w:uiPriority w:val="99"/>
    <w:semiHidden/>
    <w:unhideWhenUsed/>
    <w:rsid w:val="00CA18A1"/>
    <w:pPr>
      <w:bidi/>
      <w:spacing w:after="120" w:line="276" w:lineRule="auto"/>
    </w:pPr>
    <w:rPr>
      <w:rFonts w:eastAsia="Times New Roman"/>
    </w:rPr>
  </w:style>
  <w:style w:type="character" w:customStyle="1" w:styleId="CorpsdetexteCar">
    <w:name w:val="Corps de texte Car"/>
    <w:basedOn w:val="Policepardfaut"/>
    <w:link w:val="Corpsdetexte1"/>
    <w:uiPriority w:val="99"/>
    <w:semiHidden/>
    <w:rsid w:val="00CA18A1"/>
    <w:rPr>
      <w:rFonts w:eastAsia="Times New Roman"/>
      <w:lang w:val="fr-FR"/>
    </w:rPr>
  </w:style>
  <w:style w:type="table" w:customStyle="1" w:styleId="5">
    <w:name w:val="شبكة جدول5"/>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0">
    <w:name w:val="المقدمة11"/>
    <w:basedOn w:val="Paragraphedeliste"/>
    <w:link w:val="11Char"/>
    <w:qFormat/>
    <w:rsid w:val="00CA18A1"/>
    <w:pPr>
      <w:bidi/>
      <w:spacing w:after="200" w:line="276" w:lineRule="auto"/>
      <w:ind w:left="0"/>
    </w:pPr>
    <w:rPr>
      <w:rFonts w:ascii="Calibri" w:eastAsia="Calibri" w:hAnsi="Calibri" w:cs="Arial"/>
      <w:b/>
      <w:bCs/>
      <w:i/>
      <w:iCs/>
      <w:sz w:val="32"/>
      <w:szCs w:val="32"/>
      <w:lang w:val="en-US"/>
    </w:rPr>
  </w:style>
  <w:style w:type="character" w:customStyle="1" w:styleId="11Char">
    <w:name w:val="المقدمة11 Char"/>
    <w:basedOn w:val="Policepardfaut"/>
    <w:link w:val="110"/>
    <w:rsid w:val="00CA18A1"/>
    <w:rPr>
      <w:rFonts w:ascii="Calibri" w:eastAsia="Calibri" w:hAnsi="Calibri" w:cs="Arial"/>
      <w:b/>
      <w:bCs/>
      <w:i/>
      <w:iCs/>
      <w:sz w:val="32"/>
      <w:szCs w:val="32"/>
    </w:rPr>
  </w:style>
  <w:style w:type="numbering" w:customStyle="1" w:styleId="NoList1">
    <w:name w:val="No List1"/>
    <w:next w:val="Aucuneliste"/>
    <w:uiPriority w:val="99"/>
    <w:semiHidden/>
    <w:unhideWhenUsed/>
    <w:rsid w:val="00CA18A1"/>
  </w:style>
  <w:style w:type="character" w:customStyle="1" w:styleId="Emphaseple1">
    <w:name w:val="Emphase pâle1"/>
    <w:basedOn w:val="Policepardfaut"/>
    <w:uiPriority w:val="19"/>
    <w:qFormat/>
    <w:rsid w:val="00CA18A1"/>
    <w:rPr>
      <w:i/>
      <w:iCs/>
      <w:color w:val="808080"/>
    </w:rPr>
  </w:style>
  <w:style w:type="numbering" w:customStyle="1" w:styleId="120">
    <w:name w:val="بلا قائمة12"/>
    <w:next w:val="Aucuneliste"/>
    <w:uiPriority w:val="99"/>
    <w:semiHidden/>
    <w:unhideWhenUsed/>
    <w:rsid w:val="00CA18A1"/>
  </w:style>
  <w:style w:type="table" w:customStyle="1" w:styleId="111">
    <w:name w:val="شبكة جدول11"/>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شبكة جدول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شبكة جدول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شبكة جدول5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Aucuneliste"/>
    <w:uiPriority w:val="99"/>
    <w:semiHidden/>
    <w:unhideWhenUsed/>
    <w:rsid w:val="00CA18A1"/>
  </w:style>
  <w:style w:type="numbering" w:customStyle="1" w:styleId="130">
    <w:name w:val="بلا قائمة13"/>
    <w:next w:val="Aucuneliste"/>
    <w:uiPriority w:val="99"/>
    <w:semiHidden/>
    <w:unhideWhenUsed/>
    <w:rsid w:val="00CA18A1"/>
  </w:style>
  <w:style w:type="table" w:customStyle="1" w:styleId="121">
    <w:name w:val="شبكة جدول12"/>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شبكة جدول22"/>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شبكة جدول32"/>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شبكة جدول42"/>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شبكة جدول52"/>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Aucuneliste"/>
    <w:uiPriority w:val="99"/>
    <w:semiHidden/>
    <w:unhideWhenUsed/>
    <w:rsid w:val="00CA18A1"/>
  </w:style>
  <w:style w:type="numbering" w:customStyle="1" w:styleId="40">
    <w:name w:val="بلا قائمة4"/>
    <w:next w:val="Aucuneliste"/>
    <w:uiPriority w:val="99"/>
    <w:semiHidden/>
    <w:unhideWhenUsed/>
    <w:rsid w:val="00CA18A1"/>
  </w:style>
  <w:style w:type="numbering" w:customStyle="1" w:styleId="140">
    <w:name w:val="بلا قائمة14"/>
    <w:next w:val="Aucuneliste"/>
    <w:uiPriority w:val="99"/>
    <w:semiHidden/>
    <w:unhideWhenUsed/>
    <w:rsid w:val="00CA18A1"/>
  </w:style>
  <w:style w:type="table" w:customStyle="1" w:styleId="131">
    <w:name w:val="شبكة جدول13"/>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شبكة جدول23"/>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شبكة جدول33"/>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شبكة جدول43"/>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شبكة جدول53"/>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Aucuneliste"/>
    <w:uiPriority w:val="99"/>
    <w:semiHidden/>
    <w:unhideWhenUsed/>
    <w:rsid w:val="00CA18A1"/>
  </w:style>
  <w:style w:type="table" w:customStyle="1" w:styleId="6">
    <w:name w:val="شبكة جدول6"/>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شبكة جدول8"/>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شبكة جدول9"/>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بلا قائمة5"/>
    <w:next w:val="Aucuneliste"/>
    <w:uiPriority w:val="99"/>
    <w:semiHidden/>
    <w:unhideWhenUsed/>
    <w:rsid w:val="00CA18A1"/>
  </w:style>
  <w:style w:type="numbering" w:customStyle="1" w:styleId="15">
    <w:name w:val="بلا قائمة15"/>
    <w:next w:val="Aucuneliste"/>
    <w:uiPriority w:val="99"/>
    <w:semiHidden/>
    <w:unhideWhenUsed/>
    <w:rsid w:val="00CA18A1"/>
  </w:style>
  <w:style w:type="numbering" w:customStyle="1" w:styleId="1110">
    <w:name w:val="بلا قائمة111"/>
    <w:next w:val="Aucuneliste"/>
    <w:uiPriority w:val="99"/>
    <w:semiHidden/>
    <w:unhideWhenUsed/>
    <w:rsid w:val="00CA18A1"/>
  </w:style>
  <w:style w:type="table" w:customStyle="1" w:styleId="141">
    <w:name w:val="شبكة جدول14"/>
    <w:basedOn w:val="TableauNormal"/>
    <w:next w:val="Grilledutableau"/>
    <w:uiPriority w:val="59"/>
    <w:rsid w:val="00CA18A1"/>
    <w:pPr>
      <w:bidi/>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شبكة جدول15"/>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شبكة جدول2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شبكة جدول3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4">
    <w:name w:val="No List14"/>
    <w:next w:val="Aucuneliste"/>
    <w:uiPriority w:val="99"/>
    <w:semiHidden/>
    <w:unhideWhenUsed/>
    <w:rsid w:val="00CA18A1"/>
  </w:style>
  <w:style w:type="numbering" w:customStyle="1" w:styleId="211">
    <w:name w:val="بلا قائمة21"/>
    <w:next w:val="Aucuneliste"/>
    <w:uiPriority w:val="99"/>
    <w:semiHidden/>
    <w:unhideWhenUsed/>
    <w:rsid w:val="00CA18A1"/>
  </w:style>
  <w:style w:type="numbering" w:customStyle="1" w:styleId="1210">
    <w:name w:val="بلا قائمة121"/>
    <w:next w:val="Aucuneliste"/>
    <w:uiPriority w:val="99"/>
    <w:semiHidden/>
    <w:unhideWhenUsed/>
    <w:rsid w:val="00CA18A1"/>
  </w:style>
  <w:style w:type="numbering" w:customStyle="1" w:styleId="NoList111">
    <w:name w:val="No List111"/>
    <w:next w:val="Aucuneliste"/>
    <w:uiPriority w:val="99"/>
    <w:semiHidden/>
    <w:unhideWhenUsed/>
    <w:rsid w:val="00CA18A1"/>
  </w:style>
  <w:style w:type="numbering" w:customStyle="1" w:styleId="310">
    <w:name w:val="بلا قائمة31"/>
    <w:next w:val="Aucuneliste"/>
    <w:uiPriority w:val="99"/>
    <w:semiHidden/>
    <w:unhideWhenUsed/>
    <w:rsid w:val="00CA18A1"/>
  </w:style>
  <w:style w:type="numbering" w:customStyle="1" w:styleId="1310">
    <w:name w:val="بلا قائمة131"/>
    <w:next w:val="Aucuneliste"/>
    <w:uiPriority w:val="99"/>
    <w:semiHidden/>
    <w:unhideWhenUsed/>
    <w:rsid w:val="00CA18A1"/>
  </w:style>
  <w:style w:type="numbering" w:customStyle="1" w:styleId="NoList121">
    <w:name w:val="No List121"/>
    <w:next w:val="Aucuneliste"/>
    <w:uiPriority w:val="99"/>
    <w:semiHidden/>
    <w:unhideWhenUsed/>
    <w:rsid w:val="00CA18A1"/>
  </w:style>
  <w:style w:type="numbering" w:customStyle="1" w:styleId="410">
    <w:name w:val="بلا قائمة41"/>
    <w:next w:val="Aucuneliste"/>
    <w:uiPriority w:val="99"/>
    <w:semiHidden/>
    <w:unhideWhenUsed/>
    <w:rsid w:val="00CA18A1"/>
  </w:style>
  <w:style w:type="numbering" w:customStyle="1" w:styleId="1410">
    <w:name w:val="بلا قائمة141"/>
    <w:next w:val="Aucuneliste"/>
    <w:uiPriority w:val="99"/>
    <w:semiHidden/>
    <w:unhideWhenUsed/>
    <w:rsid w:val="00CA18A1"/>
  </w:style>
  <w:style w:type="numbering" w:customStyle="1" w:styleId="NoList131">
    <w:name w:val="No List131"/>
    <w:next w:val="Aucuneliste"/>
    <w:uiPriority w:val="99"/>
    <w:semiHidden/>
    <w:unhideWhenUsed/>
    <w:rsid w:val="00CA18A1"/>
  </w:style>
  <w:style w:type="numbering" w:customStyle="1" w:styleId="60">
    <w:name w:val="بلا قائمة6"/>
    <w:next w:val="Aucuneliste"/>
    <w:uiPriority w:val="99"/>
    <w:semiHidden/>
    <w:unhideWhenUsed/>
    <w:rsid w:val="00CA18A1"/>
  </w:style>
  <w:style w:type="numbering" w:customStyle="1" w:styleId="160">
    <w:name w:val="بلا قائمة16"/>
    <w:next w:val="Aucuneliste"/>
    <w:uiPriority w:val="99"/>
    <w:semiHidden/>
    <w:unhideWhenUsed/>
    <w:rsid w:val="00CA18A1"/>
  </w:style>
  <w:style w:type="numbering" w:customStyle="1" w:styleId="112">
    <w:name w:val="بلا قائمة112"/>
    <w:next w:val="Aucuneliste"/>
    <w:uiPriority w:val="99"/>
    <w:semiHidden/>
    <w:unhideWhenUsed/>
    <w:rsid w:val="00CA18A1"/>
  </w:style>
  <w:style w:type="table" w:customStyle="1" w:styleId="161">
    <w:name w:val="شبكة جدول161"/>
    <w:basedOn w:val="TableauNormal"/>
    <w:next w:val="Grilledutableau"/>
    <w:uiPriority w:val="59"/>
    <w:rsid w:val="00CA18A1"/>
    <w:pPr>
      <w:bidi/>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شبكة جدول17"/>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شبكة جدول25"/>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شبكة جدول35"/>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شبكة جدول4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شبكة جدول5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
    <w:name w:val="No List15"/>
    <w:next w:val="Aucuneliste"/>
    <w:uiPriority w:val="99"/>
    <w:semiHidden/>
    <w:unhideWhenUsed/>
    <w:rsid w:val="00CA18A1"/>
  </w:style>
  <w:style w:type="numbering" w:customStyle="1" w:styleId="220">
    <w:name w:val="بلا قائمة22"/>
    <w:next w:val="Aucuneliste"/>
    <w:uiPriority w:val="99"/>
    <w:semiHidden/>
    <w:unhideWhenUsed/>
    <w:rsid w:val="00CA18A1"/>
  </w:style>
  <w:style w:type="numbering" w:customStyle="1" w:styleId="122">
    <w:name w:val="بلا قائمة122"/>
    <w:next w:val="Aucuneliste"/>
    <w:uiPriority w:val="99"/>
    <w:semiHidden/>
    <w:unhideWhenUsed/>
    <w:rsid w:val="00CA18A1"/>
  </w:style>
  <w:style w:type="table" w:customStyle="1" w:styleId="1111">
    <w:name w:val="شبكة جدول111"/>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شبكة جدول21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شبكة جدول31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شبكة جدول41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شبكة جدول51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2">
    <w:name w:val="No List112"/>
    <w:next w:val="Aucuneliste"/>
    <w:uiPriority w:val="99"/>
    <w:semiHidden/>
    <w:unhideWhenUsed/>
    <w:rsid w:val="00CA18A1"/>
  </w:style>
  <w:style w:type="numbering" w:customStyle="1" w:styleId="320">
    <w:name w:val="بلا قائمة32"/>
    <w:next w:val="Aucuneliste"/>
    <w:uiPriority w:val="99"/>
    <w:semiHidden/>
    <w:unhideWhenUsed/>
    <w:rsid w:val="00CA18A1"/>
  </w:style>
  <w:style w:type="numbering" w:customStyle="1" w:styleId="132">
    <w:name w:val="بلا قائمة132"/>
    <w:next w:val="Aucuneliste"/>
    <w:uiPriority w:val="99"/>
    <w:semiHidden/>
    <w:unhideWhenUsed/>
    <w:rsid w:val="00CA18A1"/>
  </w:style>
  <w:style w:type="table" w:customStyle="1" w:styleId="1211">
    <w:name w:val="شبكة جدول121"/>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شبكة جدول2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شبكة جدول3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شبكة جدول4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شبكة جدول5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2">
    <w:name w:val="No List122"/>
    <w:next w:val="Aucuneliste"/>
    <w:uiPriority w:val="99"/>
    <w:semiHidden/>
    <w:unhideWhenUsed/>
    <w:rsid w:val="00CA18A1"/>
  </w:style>
  <w:style w:type="numbering" w:customStyle="1" w:styleId="420">
    <w:name w:val="بلا قائمة42"/>
    <w:next w:val="Aucuneliste"/>
    <w:uiPriority w:val="99"/>
    <w:semiHidden/>
    <w:unhideWhenUsed/>
    <w:rsid w:val="00CA18A1"/>
  </w:style>
  <w:style w:type="numbering" w:customStyle="1" w:styleId="142">
    <w:name w:val="بلا قائمة142"/>
    <w:next w:val="Aucuneliste"/>
    <w:uiPriority w:val="99"/>
    <w:semiHidden/>
    <w:unhideWhenUsed/>
    <w:rsid w:val="00CA18A1"/>
  </w:style>
  <w:style w:type="table" w:customStyle="1" w:styleId="1311">
    <w:name w:val="شبكة جدول131"/>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شبكة جدول2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شبكة جدول3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شبكة جدول4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شبكة جدول5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Aucuneliste"/>
    <w:uiPriority w:val="99"/>
    <w:semiHidden/>
    <w:unhideWhenUsed/>
    <w:rsid w:val="00CA18A1"/>
  </w:style>
  <w:style w:type="table" w:customStyle="1" w:styleId="61">
    <w:name w:val="شبكة جدول6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شبكة جدول7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شبكة جدول8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شبكة جدول9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شبكة جدول10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gende1">
    <w:name w:val="Légende1"/>
    <w:basedOn w:val="Normal"/>
    <w:next w:val="Normal"/>
    <w:uiPriority w:val="35"/>
    <w:unhideWhenUsed/>
    <w:qFormat/>
    <w:rsid w:val="00CA18A1"/>
    <w:pPr>
      <w:bidi/>
      <w:spacing w:after="200" w:line="240" w:lineRule="auto"/>
    </w:pPr>
    <w:rPr>
      <w:b/>
      <w:bCs/>
      <w:color w:val="5B9BD5"/>
      <w:sz w:val="18"/>
      <w:szCs w:val="18"/>
      <w:lang w:val="en-US"/>
    </w:rPr>
  </w:style>
  <w:style w:type="table" w:customStyle="1" w:styleId="Grilledutableau6">
    <w:name w:val="Grille du tableau6"/>
    <w:basedOn w:val="TableauNormal"/>
    <w:next w:val="Grilledutableau"/>
    <w:uiPriority w:val="39"/>
    <w:rsid w:val="00CA18A1"/>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M11">
    <w:name w:val="TM 11"/>
    <w:basedOn w:val="Normal"/>
    <w:next w:val="Normal"/>
    <w:autoRedefine/>
    <w:uiPriority w:val="39"/>
    <w:unhideWhenUsed/>
    <w:rsid w:val="00CA18A1"/>
    <w:pPr>
      <w:bidi/>
      <w:spacing w:after="100"/>
    </w:pPr>
    <w:rPr>
      <w:lang w:val="en-US"/>
    </w:rPr>
  </w:style>
  <w:style w:type="paragraph" w:customStyle="1" w:styleId="TM21">
    <w:name w:val="TM 21"/>
    <w:basedOn w:val="Normal"/>
    <w:next w:val="Normal"/>
    <w:autoRedefine/>
    <w:uiPriority w:val="39"/>
    <w:unhideWhenUsed/>
    <w:rsid w:val="00CA18A1"/>
    <w:pPr>
      <w:bidi/>
      <w:spacing w:after="100"/>
      <w:ind w:left="220"/>
    </w:pPr>
    <w:rPr>
      <w:lang w:val="en-US"/>
    </w:rPr>
  </w:style>
  <w:style w:type="paragraph" w:customStyle="1" w:styleId="Tabledesillustrations1">
    <w:name w:val="Table des illustrations1"/>
    <w:basedOn w:val="Normal"/>
    <w:next w:val="Normal"/>
    <w:uiPriority w:val="99"/>
    <w:unhideWhenUsed/>
    <w:rsid w:val="00CA18A1"/>
    <w:pPr>
      <w:bidi/>
      <w:spacing w:after="0"/>
    </w:pPr>
    <w:rPr>
      <w:lang w:val="en-US"/>
    </w:rPr>
  </w:style>
  <w:style w:type="paragraph" w:customStyle="1" w:styleId="TM31">
    <w:name w:val="TM 31"/>
    <w:basedOn w:val="Normal"/>
    <w:next w:val="Normal"/>
    <w:autoRedefine/>
    <w:uiPriority w:val="39"/>
    <w:unhideWhenUsed/>
    <w:rsid w:val="00CA18A1"/>
    <w:pPr>
      <w:bidi/>
      <w:spacing w:after="100"/>
      <w:ind w:left="440"/>
    </w:pPr>
    <w:rPr>
      <w:lang w:val="en-US"/>
    </w:rPr>
  </w:style>
  <w:style w:type="paragraph" w:customStyle="1" w:styleId="TM41">
    <w:name w:val="TM 41"/>
    <w:basedOn w:val="Normal"/>
    <w:next w:val="Normal"/>
    <w:autoRedefine/>
    <w:uiPriority w:val="39"/>
    <w:unhideWhenUsed/>
    <w:rsid w:val="00CA18A1"/>
    <w:pPr>
      <w:bidi/>
      <w:spacing w:after="100"/>
      <w:ind w:left="660"/>
    </w:pPr>
    <w:rPr>
      <w:lang w:val="en-US"/>
    </w:rPr>
  </w:style>
  <w:style w:type="paragraph" w:customStyle="1" w:styleId="TM51">
    <w:name w:val="TM 51"/>
    <w:basedOn w:val="Normal"/>
    <w:next w:val="Normal"/>
    <w:autoRedefine/>
    <w:uiPriority w:val="39"/>
    <w:unhideWhenUsed/>
    <w:rsid w:val="00CA18A1"/>
    <w:pPr>
      <w:bidi/>
      <w:spacing w:after="100"/>
      <w:ind w:left="880"/>
    </w:pPr>
    <w:rPr>
      <w:lang w:val="en-US"/>
    </w:rPr>
  </w:style>
  <w:style w:type="paragraph" w:customStyle="1" w:styleId="TM61">
    <w:name w:val="TM 61"/>
    <w:basedOn w:val="Normal"/>
    <w:next w:val="Normal"/>
    <w:autoRedefine/>
    <w:uiPriority w:val="39"/>
    <w:unhideWhenUsed/>
    <w:rsid w:val="00CA18A1"/>
    <w:pPr>
      <w:spacing w:after="100" w:line="276" w:lineRule="auto"/>
      <w:ind w:left="1100"/>
    </w:pPr>
    <w:rPr>
      <w:rFonts w:eastAsia="Times New Roman"/>
      <w:lang w:eastAsia="fr-FR"/>
    </w:rPr>
  </w:style>
  <w:style w:type="paragraph" w:customStyle="1" w:styleId="TM71">
    <w:name w:val="TM 71"/>
    <w:basedOn w:val="Normal"/>
    <w:next w:val="Normal"/>
    <w:autoRedefine/>
    <w:uiPriority w:val="39"/>
    <w:unhideWhenUsed/>
    <w:rsid w:val="00CA18A1"/>
    <w:pPr>
      <w:spacing w:after="100" w:line="276" w:lineRule="auto"/>
      <w:ind w:left="1320"/>
    </w:pPr>
    <w:rPr>
      <w:rFonts w:eastAsia="Times New Roman"/>
      <w:lang w:eastAsia="fr-FR"/>
    </w:rPr>
  </w:style>
  <w:style w:type="paragraph" w:customStyle="1" w:styleId="TM81">
    <w:name w:val="TM 81"/>
    <w:basedOn w:val="Normal"/>
    <w:next w:val="Normal"/>
    <w:autoRedefine/>
    <w:uiPriority w:val="39"/>
    <w:unhideWhenUsed/>
    <w:rsid w:val="00CA18A1"/>
    <w:pPr>
      <w:spacing w:after="100" w:line="276" w:lineRule="auto"/>
      <w:ind w:left="1540"/>
    </w:pPr>
    <w:rPr>
      <w:rFonts w:eastAsia="Times New Roman"/>
      <w:lang w:eastAsia="fr-FR"/>
    </w:rPr>
  </w:style>
  <w:style w:type="paragraph" w:customStyle="1" w:styleId="TM91">
    <w:name w:val="TM 91"/>
    <w:basedOn w:val="Normal"/>
    <w:next w:val="Normal"/>
    <w:autoRedefine/>
    <w:uiPriority w:val="39"/>
    <w:unhideWhenUsed/>
    <w:rsid w:val="00CA18A1"/>
    <w:pPr>
      <w:spacing w:after="100" w:line="276" w:lineRule="auto"/>
      <w:ind w:left="1760"/>
    </w:pPr>
    <w:rPr>
      <w:rFonts w:eastAsia="Times New Roman"/>
      <w:lang w:eastAsia="fr-FR"/>
    </w:rPr>
  </w:style>
  <w:style w:type="paragraph" w:styleId="Corpsdetexte">
    <w:name w:val="Body Text"/>
    <w:basedOn w:val="Normal"/>
    <w:link w:val="CorpsdetexteCar1"/>
    <w:uiPriority w:val="99"/>
    <w:semiHidden/>
    <w:unhideWhenUsed/>
    <w:rsid w:val="00CA18A1"/>
    <w:pPr>
      <w:spacing w:after="120" w:line="276" w:lineRule="auto"/>
    </w:pPr>
  </w:style>
  <w:style w:type="character" w:customStyle="1" w:styleId="CorpsdetexteCar1">
    <w:name w:val="Corps de texte Car1"/>
    <w:basedOn w:val="Policepardfaut"/>
    <w:link w:val="Corpsdetexte"/>
    <w:uiPriority w:val="99"/>
    <w:semiHidden/>
    <w:rsid w:val="00CA18A1"/>
    <w:rPr>
      <w:lang w:val="fr-FR"/>
    </w:rPr>
  </w:style>
  <w:style w:type="character" w:styleId="Emphaseple">
    <w:name w:val="Subtle Emphasis"/>
    <w:basedOn w:val="Policepardfaut"/>
    <w:uiPriority w:val="19"/>
    <w:qFormat/>
    <w:rsid w:val="00CA18A1"/>
    <w:rPr>
      <w:i/>
      <w:iCs/>
      <w:color w:val="808080" w:themeColor="text1" w:themeTint="7F"/>
    </w:rPr>
  </w:style>
  <w:style w:type="paragraph" w:styleId="Lgende">
    <w:name w:val="caption"/>
    <w:basedOn w:val="Normal"/>
    <w:next w:val="Normal"/>
    <w:uiPriority w:val="35"/>
    <w:unhideWhenUsed/>
    <w:qFormat/>
    <w:rsid w:val="00494FF3"/>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F2B"/>
    <w:pPr>
      <w:spacing w:after="160" w:line="259" w:lineRule="auto"/>
    </w:pPr>
    <w:rPr>
      <w:lang w:val="fr-FR"/>
    </w:rPr>
  </w:style>
  <w:style w:type="paragraph" w:styleId="Titre1">
    <w:name w:val="heading 1"/>
    <w:basedOn w:val="Normal"/>
    <w:next w:val="Normal"/>
    <w:link w:val="Titre1Car"/>
    <w:uiPriority w:val="9"/>
    <w:qFormat/>
    <w:rsid w:val="00CA18A1"/>
    <w:pPr>
      <w:autoSpaceDE w:val="0"/>
      <w:autoSpaceDN w:val="0"/>
      <w:adjustRightInd w:val="0"/>
      <w:spacing w:after="0" w:line="240" w:lineRule="auto"/>
      <w:outlineLvl w:val="0"/>
    </w:pPr>
    <w:rPr>
      <w:rFonts w:ascii="Courier New" w:eastAsia="Times New Roman" w:hAnsi="Courier New" w:cs="Courier New"/>
      <w:b/>
      <w:bCs/>
      <w:color w:val="000000"/>
      <w:sz w:val="32"/>
      <w:szCs w:val="32"/>
      <w:lang w:val="en-US"/>
    </w:rPr>
  </w:style>
  <w:style w:type="paragraph" w:styleId="Titre2">
    <w:name w:val="heading 2"/>
    <w:basedOn w:val="Normal"/>
    <w:next w:val="Normal"/>
    <w:link w:val="Titre2Car"/>
    <w:uiPriority w:val="99"/>
    <w:qFormat/>
    <w:rsid w:val="00CA18A1"/>
    <w:pPr>
      <w:autoSpaceDE w:val="0"/>
      <w:autoSpaceDN w:val="0"/>
      <w:adjustRightInd w:val="0"/>
      <w:spacing w:after="0" w:line="240" w:lineRule="auto"/>
      <w:outlineLvl w:val="1"/>
    </w:pPr>
    <w:rPr>
      <w:rFonts w:ascii="Courier New" w:eastAsia="Times New Roman" w:hAnsi="Courier New" w:cs="Courier New"/>
      <w:b/>
      <w:bCs/>
      <w:i/>
      <w:iCs/>
      <w:color w:val="000000"/>
      <w:sz w:val="28"/>
      <w:szCs w:val="28"/>
      <w:lang w:val="en-US"/>
    </w:rPr>
  </w:style>
  <w:style w:type="paragraph" w:styleId="Titre3">
    <w:name w:val="heading 3"/>
    <w:basedOn w:val="Normal"/>
    <w:next w:val="Normal"/>
    <w:link w:val="Titre3Car"/>
    <w:uiPriority w:val="99"/>
    <w:unhideWhenUsed/>
    <w:qFormat/>
    <w:rsid w:val="00163047"/>
    <w:pPr>
      <w:keepNext/>
      <w:keepLines/>
      <w:spacing w:before="40" w:after="0"/>
      <w:outlineLvl w:val="2"/>
    </w:pPr>
    <w:rPr>
      <w:rFonts w:ascii="Cambria" w:eastAsia="Times New Roman" w:hAnsi="Cambria" w:cs="Times New Roman"/>
      <w:b/>
      <w:bCs/>
      <w:color w:val="4F81BD"/>
    </w:rPr>
  </w:style>
  <w:style w:type="paragraph" w:styleId="Titre4">
    <w:name w:val="heading 4"/>
    <w:basedOn w:val="Normal"/>
    <w:next w:val="Normal"/>
    <w:link w:val="Titre4Car"/>
    <w:uiPriority w:val="9"/>
    <w:semiHidden/>
    <w:unhideWhenUsed/>
    <w:qFormat/>
    <w:rsid w:val="00CA18A1"/>
    <w:pPr>
      <w:keepNext/>
      <w:spacing w:before="240" w:after="60" w:line="240" w:lineRule="auto"/>
      <w:outlineLvl w:val="3"/>
    </w:pPr>
    <w:rPr>
      <w:rFonts w:ascii="Calibri" w:eastAsia="Times New Roman" w:hAnsi="Calibri" w:cs="Times New Roman"/>
      <w:b/>
      <w:bCs/>
      <w:sz w:val="28"/>
      <w:szCs w:val="28"/>
      <w:lang w:val="en-US" w:bidi="en-US"/>
    </w:rPr>
  </w:style>
  <w:style w:type="paragraph" w:styleId="Titre5">
    <w:name w:val="heading 5"/>
    <w:basedOn w:val="Normal"/>
    <w:next w:val="Normal"/>
    <w:link w:val="Titre5Car"/>
    <w:uiPriority w:val="9"/>
    <w:semiHidden/>
    <w:unhideWhenUsed/>
    <w:qFormat/>
    <w:rsid w:val="00CA18A1"/>
    <w:pPr>
      <w:spacing w:before="240" w:after="60" w:line="240" w:lineRule="auto"/>
      <w:outlineLvl w:val="4"/>
    </w:pPr>
    <w:rPr>
      <w:rFonts w:ascii="Calibri" w:eastAsia="Times New Roman" w:hAnsi="Calibri" w:cs="Times New Roman"/>
      <w:b/>
      <w:bCs/>
      <w:i/>
      <w:iCs/>
      <w:sz w:val="26"/>
      <w:szCs w:val="26"/>
      <w:lang w:val="en-US" w:bidi="en-US"/>
    </w:rPr>
  </w:style>
  <w:style w:type="paragraph" w:styleId="Titre6">
    <w:name w:val="heading 6"/>
    <w:basedOn w:val="Normal"/>
    <w:next w:val="Normal"/>
    <w:link w:val="Titre6Car"/>
    <w:uiPriority w:val="9"/>
    <w:semiHidden/>
    <w:unhideWhenUsed/>
    <w:qFormat/>
    <w:rsid w:val="00CA18A1"/>
    <w:pPr>
      <w:spacing w:before="240" w:after="60" w:line="240" w:lineRule="auto"/>
      <w:outlineLvl w:val="5"/>
    </w:pPr>
    <w:rPr>
      <w:rFonts w:ascii="Calibri" w:eastAsia="Times New Roman" w:hAnsi="Calibri" w:cs="Times New Roman"/>
      <w:b/>
      <w:bCs/>
      <w:lang w:val="en-US" w:bidi="en-US"/>
    </w:rPr>
  </w:style>
  <w:style w:type="paragraph" w:styleId="Titre7">
    <w:name w:val="heading 7"/>
    <w:basedOn w:val="Normal"/>
    <w:next w:val="Normal"/>
    <w:link w:val="Titre7Car"/>
    <w:uiPriority w:val="9"/>
    <w:semiHidden/>
    <w:unhideWhenUsed/>
    <w:qFormat/>
    <w:rsid w:val="00CA18A1"/>
    <w:pPr>
      <w:spacing w:before="240" w:after="60" w:line="240" w:lineRule="auto"/>
      <w:outlineLvl w:val="6"/>
    </w:pPr>
    <w:rPr>
      <w:rFonts w:ascii="Calibri" w:eastAsia="Times New Roman" w:hAnsi="Calibri" w:cs="Times New Roman"/>
      <w:sz w:val="24"/>
      <w:szCs w:val="24"/>
      <w:lang w:val="en-US" w:bidi="en-US"/>
    </w:rPr>
  </w:style>
  <w:style w:type="paragraph" w:styleId="Titre8">
    <w:name w:val="heading 8"/>
    <w:basedOn w:val="Normal"/>
    <w:next w:val="Normal"/>
    <w:link w:val="Titre8Car"/>
    <w:uiPriority w:val="9"/>
    <w:semiHidden/>
    <w:unhideWhenUsed/>
    <w:qFormat/>
    <w:rsid w:val="00CA18A1"/>
    <w:pPr>
      <w:spacing w:before="240" w:after="60" w:line="240" w:lineRule="auto"/>
      <w:outlineLvl w:val="7"/>
    </w:pPr>
    <w:rPr>
      <w:rFonts w:ascii="Calibri" w:eastAsia="Times New Roman" w:hAnsi="Calibri" w:cs="Times New Roman"/>
      <w:i/>
      <w:iCs/>
      <w:sz w:val="24"/>
      <w:szCs w:val="24"/>
      <w:lang w:val="en-US" w:bidi="en-US"/>
    </w:rPr>
  </w:style>
  <w:style w:type="paragraph" w:styleId="Titre9">
    <w:name w:val="heading 9"/>
    <w:basedOn w:val="Normal"/>
    <w:next w:val="Normal"/>
    <w:link w:val="Titre9Car"/>
    <w:uiPriority w:val="9"/>
    <w:semiHidden/>
    <w:unhideWhenUsed/>
    <w:qFormat/>
    <w:rsid w:val="00CA18A1"/>
    <w:pPr>
      <w:spacing w:before="240" w:after="60" w:line="240" w:lineRule="auto"/>
      <w:outlineLvl w:val="8"/>
    </w:pPr>
    <w:rPr>
      <w:rFonts w:ascii="Cambria" w:eastAsia="Times New Roman" w:hAnsi="Cambria" w:cs="Times New Roman"/>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BD5F2B"/>
    <w:pPr>
      <w:ind w:left="720"/>
      <w:contextualSpacing/>
    </w:pPr>
  </w:style>
  <w:style w:type="character" w:customStyle="1" w:styleId="ParagraphedelisteCar">
    <w:name w:val="Paragraphe de liste Car"/>
    <w:link w:val="Paragraphedeliste"/>
    <w:uiPriority w:val="34"/>
    <w:locked/>
    <w:rsid w:val="00BD5F2B"/>
    <w:rPr>
      <w:lang w:val="fr-FR"/>
    </w:rPr>
  </w:style>
  <w:style w:type="paragraph" w:customStyle="1" w:styleId="selectionshareable">
    <w:name w:val="selectionshareable"/>
    <w:basedOn w:val="Normal"/>
    <w:rsid w:val="00A246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9"/>
    <w:rsid w:val="00163047"/>
    <w:rPr>
      <w:rFonts w:ascii="Cambria" w:eastAsia="Times New Roman" w:hAnsi="Cambria" w:cs="Times New Roman"/>
      <w:b/>
      <w:bCs/>
      <w:color w:val="4F81BD"/>
      <w:lang w:val="fr-FR"/>
    </w:rPr>
  </w:style>
  <w:style w:type="character" w:customStyle="1" w:styleId="vkif2">
    <w:name w:val="vkif2"/>
    <w:basedOn w:val="Policepardfaut"/>
    <w:rsid w:val="00163047"/>
  </w:style>
  <w:style w:type="paragraph" w:customStyle="1" w:styleId="04">
    <w:name w:val="0 عنوان جانبينمط4"/>
    <w:basedOn w:val="Normal"/>
    <w:link w:val="04Char"/>
    <w:qFormat/>
    <w:rsid w:val="00163047"/>
    <w:pPr>
      <w:bidi/>
      <w:spacing w:before="240" w:after="0" w:line="276" w:lineRule="auto"/>
      <w:jc w:val="lowKashida"/>
    </w:pPr>
    <w:rPr>
      <w:rFonts w:ascii="Times New Roman" w:eastAsia="Times New Roman" w:hAnsi="Times New Roman" w:cs="Times New Roman"/>
      <w:sz w:val="32"/>
      <w:szCs w:val="32"/>
      <w:lang w:val="en-US" w:eastAsia="x-none"/>
    </w:rPr>
  </w:style>
  <w:style w:type="character" w:customStyle="1" w:styleId="04Char">
    <w:name w:val="0 عنوان جانبينمط4 Char"/>
    <w:link w:val="04"/>
    <w:rsid w:val="00163047"/>
    <w:rPr>
      <w:rFonts w:ascii="Times New Roman" w:eastAsia="Times New Roman" w:hAnsi="Times New Roman" w:cs="Times New Roman"/>
      <w:sz w:val="32"/>
      <w:szCs w:val="32"/>
      <w:lang w:eastAsia="x-none"/>
    </w:rPr>
  </w:style>
  <w:style w:type="table" w:customStyle="1" w:styleId="TableGrid2">
    <w:name w:val="Table Grid2"/>
    <w:basedOn w:val="TableauNormal"/>
    <w:next w:val="Grilledutableau"/>
    <w:uiPriority w:val="59"/>
    <w:rsid w:val="004602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39"/>
    <w:rsid w:val="004602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aliases w:val=" Char"/>
    <w:basedOn w:val="Normal"/>
    <w:link w:val="TextedebullesCar"/>
    <w:uiPriority w:val="99"/>
    <w:semiHidden/>
    <w:unhideWhenUsed/>
    <w:rsid w:val="0046022D"/>
    <w:pPr>
      <w:spacing w:after="0" w:line="240" w:lineRule="auto"/>
    </w:pPr>
    <w:rPr>
      <w:rFonts w:ascii="Tahoma" w:hAnsi="Tahoma" w:cs="Tahoma"/>
      <w:sz w:val="16"/>
      <w:szCs w:val="16"/>
    </w:rPr>
  </w:style>
  <w:style w:type="character" w:customStyle="1" w:styleId="TextedebullesCar">
    <w:name w:val="Texte de bulles Car"/>
    <w:aliases w:val=" Char Car"/>
    <w:basedOn w:val="Policepardfaut"/>
    <w:link w:val="Textedebulles"/>
    <w:uiPriority w:val="99"/>
    <w:semiHidden/>
    <w:rsid w:val="0046022D"/>
    <w:rPr>
      <w:rFonts w:ascii="Tahoma" w:hAnsi="Tahoma" w:cs="Tahoma"/>
      <w:sz w:val="16"/>
      <w:szCs w:val="16"/>
      <w:lang w:val="fr-FR"/>
    </w:rPr>
  </w:style>
  <w:style w:type="table" w:customStyle="1" w:styleId="Grilledutableau1">
    <w:name w:val="Grille du tableau1"/>
    <w:basedOn w:val="TableauNormal"/>
    <w:next w:val="Grilledutableau"/>
    <w:uiPriority w:val="39"/>
    <w:rsid w:val="00722B36"/>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CA18A1"/>
    <w:rPr>
      <w:rFonts w:ascii="Courier New" w:eastAsia="Times New Roman" w:hAnsi="Courier New" w:cs="Courier New"/>
      <w:b/>
      <w:bCs/>
      <w:color w:val="000000"/>
      <w:sz w:val="32"/>
      <w:szCs w:val="32"/>
    </w:rPr>
  </w:style>
  <w:style w:type="character" w:customStyle="1" w:styleId="Titre2Car">
    <w:name w:val="Titre 2 Car"/>
    <w:basedOn w:val="Policepardfaut"/>
    <w:link w:val="Titre2"/>
    <w:uiPriority w:val="99"/>
    <w:rsid w:val="00CA18A1"/>
    <w:rPr>
      <w:rFonts w:ascii="Courier New" w:eastAsia="Times New Roman" w:hAnsi="Courier New" w:cs="Courier New"/>
      <w:b/>
      <w:bCs/>
      <w:i/>
      <w:iCs/>
      <w:color w:val="000000"/>
      <w:sz w:val="28"/>
      <w:szCs w:val="28"/>
    </w:rPr>
  </w:style>
  <w:style w:type="character" w:customStyle="1" w:styleId="Titre4Car">
    <w:name w:val="Titre 4 Car"/>
    <w:basedOn w:val="Policepardfaut"/>
    <w:link w:val="Titre4"/>
    <w:uiPriority w:val="9"/>
    <w:semiHidden/>
    <w:rsid w:val="00CA18A1"/>
    <w:rPr>
      <w:rFonts w:ascii="Calibri" w:eastAsia="Times New Roman" w:hAnsi="Calibri" w:cs="Times New Roman"/>
      <w:b/>
      <w:bCs/>
      <w:sz w:val="28"/>
      <w:szCs w:val="28"/>
      <w:lang w:bidi="en-US"/>
    </w:rPr>
  </w:style>
  <w:style w:type="character" w:customStyle="1" w:styleId="Titre5Car">
    <w:name w:val="Titre 5 Car"/>
    <w:basedOn w:val="Policepardfaut"/>
    <w:link w:val="Titre5"/>
    <w:uiPriority w:val="9"/>
    <w:semiHidden/>
    <w:rsid w:val="00CA18A1"/>
    <w:rPr>
      <w:rFonts w:ascii="Calibri" w:eastAsia="Times New Roman" w:hAnsi="Calibri" w:cs="Times New Roman"/>
      <w:b/>
      <w:bCs/>
      <w:i/>
      <w:iCs/>
      <w:sz w:val="26"/>
      <w:szCs w:val="26"/>
      <w:lang w:bidi="en-US"/>
    </w:rPr>
  </w:style>
  <w:style w:type="character" w:customStyle="1" w:styleId="Titre6Car">
    <w:name w:val="Titre 6 Car"/>
    <w:basedOn w:val="Policepardfaut"/>
    <w:link w:val="Titre6"/>
    <w:uiPriority w:val="9"/>
    <w:semiHidden/>
    <w:rsid w:val="00CA18A1"/>
    <w:rPr>
      <w:rFonts w:ascii="Calibri" w:eastAsia="Times New Roman" w:hAnsi="Calibri" w:cs="Times New Roman"/>
      <w:b/>
      <w:bCs/>
      <w:lang w:bidi="en-US"/>
    </w:rPr>
  </w:style>
  <w:style w:type="character" w:customStyle="1" w:styleId="Titre7Car">
    <w:name w:val="Titre 7 Car"/>
    <w:basedOn w:val="Policepardfaut"/>
    <w:link w:val="Titre7"/>
    <w:uiPriority w:val="9"/>
    <w:semiHidden/>
    <w:rsid w:val="00CA18A1"/>
    <w:rPr>
      <w:rFonts w:ascii="Calibri" w:eastAsia="Times New Roman" w:hAnsi="Calibri" w:cs="Times New Roman"/>
      <w:sz w:val="24"/>
      <w:szCs w:val="24"/>
      <w:lang w:bidi="en-US"/>
    </w:rPr>
  </w:style>
  <w:style w:type="character" w:customStyle="1" w:styleId="Titre8Car">
    <w:name w:val="Titre 8 Car"/>
    <w:basedOn w:val="Policepardfaut"/>
    <w:link w:val="Titre8"/>
    <w:uiPriority w:val="9"/>
    <w:semiHidden/>
    <w:rsid w:val="00CA18A1"/>
    <w:rPr>
      <w:rFonts w:ascii="Calibri" w:eastAsia="Times New Roman" w:hAnsi="Calibri" w:cs="Times New Roman"/>
      <w:i/>
      <w:iCs/>
      <w:sz w:val="24"/>
      <w:szCs w:val="24"/>
      <w:lang w:bidi="en-US"/>
    </w:rPr>
  </w:style>
  <w:style w:type="character" w:customStyle="1" w:styleId="Titre9Car">
    <w:name w:val="Titre 9 Car"/>
    <w:basedOn w:val="Policepardfaut"/>
    <w:link w:val="Titre9"/>
    <w:uiPriority w:val="9"/>
    <w:semiHidden/>
    <w:rsid w:val="00CA18A1"/>
    <w:rPr>
      <w:rFonts w:ascii="Cambria" w:eastAsia="Times New Roman" w:hAnsi="Cambria" w:cs="Times New Roman"/>
      <w:lang w:bidi="en-US"/>
    </w:rPr>
  </w:style>
  <w:style w:type="table" w:customStyle="1" w:styleId="4">
    <w:name w:val="شبكة جدول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شبكة جدول16"/>
    <w:basedOn w:val="TableauNormal"/>
    <w:next w:val="Grilledutableau"/>
    <w:uiPriority w:val="59"/>
    <w:rsid w:val="00CA18A1"/>
    <w:pPr>
      <w:bidi/>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CA18A1"/>
    <w:pPr>
      <w:tabs>
        <w:tab w:val="center" w:pos="4536"/>
        <w:tab w:val="right" w:pos="9072"/>
      </w:tabs>
      <w:spacing w:after="0" w:line="240" w:lineRule="auto"/>
    </w:pPr>
  </w:style>
  <w:style w:type="character" w:customStyle="1" w:styleId="En-tteCar">
    <w:name w:val="En-tête Car"/>
    <w:basedOn w:val="Policepardfaut"/>
    <w:link w:val="En-tte"/>
    <w:uiPriority w:val="99"/>
    <w:rsid w:val="00CA18A1"/>
    <w:rPr>
      <w:lang w:val="fr-FR"/>
    </w:rPr>
  </w:style>
  <w:style w:type="paragraph" w:styleId="Pieddepage">
    <w:name w:val="footer"/>
    <w:basedOn w:val="Normal"/>
    <w:link w:val="PieddepageCar"/>
    <w:uiPriority w:val="99"/>
    <w:unhideWhenUsed/>
    <w:rsid w:val="00CA18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18A1"/>
    <w:rPr>
      <w:lang w:val="fr-FR"/>
    </w:rPr>
  </w:style>
  <w:style w:type="numbering" w:customStyle="1" w:styleId="Aucuneliste1">
    <w:name w:val="Aucune liste1"/>
    <w:next w:val="Aucuneliste"/>
    <w:uiPriority w:val="99"/>
    <w:semiHidden/>
    <w:unhideWhenUsed/>
    <w:rsid w:val="00CA18A1"/>
  </w:style>
  <w:style w:type="table" w:customStyle="1" w:styleId="Grilledutableau2">
    <w:name w:val="Grille du tableau2"/>
    <w:basedOn w:val="TableauNormal"/>
    <w:next w:val="Grilledutableau"/>
    <w:uiPriority w:val="5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CA18A1"/>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1">
    <w:name w:val="بلا قائمة1"/>
    <w:next w:val="Aucuneliste"/>
    <w:uiPriority w:val="99"/>
    <w:semiHidden/>
    <w:unhideWhenUsed/>
    <w:rsid w:val="00CA18A1"/>
  </w:style>
  <w:style w:type="table" w:customStyle="1" w:styleId="10">
    <w:name w:val="شبكة جدول1"/>
    <w:basedOn w:val="TableauNormal"/>
    <w:next w:val="Grilledutableau"/>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بلا قائمة2"/>
    <w:next w:val="Aucuneliste"/>
    <w:uiPriority w:val="99"/>
    <w:semiHidden/>
    <w:unhideWhenUsed/>
    <w:rsid w:val="00CA18A1"/>
  </w:style>
  <w:style w:type="table" w:customStyle="1" w:styleId="20">
    <w:name w:val="شبكة جدول2"/>
    <w:basedOn w:val="TableauNormal"/>
    <w:next w:val="Grilledutableau"/>
    <w:uiPriority w:val="5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بلا قائمة3"/>
    <w:next w:val="Aucuneliste"/>
    <w:uiPriority w:val="99"/>
    <w:semiHidden/>
    <w:unhideWhenUsed/>
    <w:rsid w:val="00CA18A1"/>
  </w:style>
  <w:style w:type="table" w:customStyle="1" w:styleId="30">
    <w:name w:val="شبكة جدول3"/>
    <w:basedOn w:val="TableauNormal"/>
    <w:next w:val="Grilledutableau"/>
    <w:uiPriority w:val="5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بلا قائمة11"/>
    <w:next w:val="Aucuneliste"/>
    <w:uiPriority w:val="99"/>
    <w:semiHidden/>
    <w:unhideWhenUsed/>
    <w:rsid w:val="00CA18A1"/>
  </w:style>
  <w:style w:type="paragraph" w:styleId="Notedebasdepage">
    <w:name w:val="footnote text"/>
    <w:basedOn w:val="Normal"/>
    <w:link w:val="NotedebasdepageCar"/>
    <w:uiPriority w:val="99"/>
    <w:unhideWhenUsed/>
    <w:rsid w:val="00CA18A1"/>
    <w:pPr>
      <w:bidi/>
      <w:spacing w:after="0" w:line="240" w:lineRule="auto"/>
    </w:pPr>
    <w:rPr>
      <w:rFonts w:ascii="Calibri" w:eastAsia="Times New Roman" w:hAnsi="Calibri" w:cs="Arial"/>
      <w:sz w:val="20"/>
      <w:szCs w:val="20"/>
      <w:lang w:val="en-US"/>
    </w:rPr>
  </w:style>
  <w:style w:type="character" w:customStyle="1" w:styleId="NotedebasdepageCar">
    <w:name w:val="Note de bas de page Car"/>
    <w:basedOn w:val="Policepardfaut"/>
    <w:link w:val="Notedebasdepage"/>
    <w:uiPriority w:val="99"/>
    <w:rsid w:val="00CA18A1"/>
    <w:rPr>
      <w:rFonts w:ascii="Calibri" w:eastAsia="Times New Roman" w:hAnsi="Calibri" w:cs="Arial"/>
      <w:sz w:val="20"/>
      <w:szCs w:val="20"/>
    </w:rPr>
  </w:style>
  <w:style w:type="character" w:customStyle="1" w:styleId="Char">
    <w:name w:val="نص حاشية سفلية Char"/>
    <w:basedOn w:val="Policepardfaut"/>
    <w:link w:val="12"/>
    <w:uiPriority w:val="99"/>
    <w:rsid w:val="00CA18A1"/>
    <w:rPr>
      <w:sz w:val="20"/>
      <w:szCs w:val="20"/>
    </w:rPr>
  </w:style>
  <w:style w:type="character" w:styleId="Appelnotedebasdep">
    <w:name w:val="footnote reference"/>
    <w:basedOn w:val="Policepardfaut"/>
    <w:uiPriority w:val="99"/>
    <w:unhideWhenUsed/>
    <w:rsid w:val="00CA18A1"/>
    <w:rPr>
      <w:vertAlign w:val="superscript"/>
    </w:rPr>
  </w:style>
  <w:style w:type="paragraph" w:customStyle="1" w:styleId="a">
    <w:name w:val="سرد الفقرات"/>
    <w:basedOn w:val="Normal"/>
    <w:uiPriority w:val="34"/>
    <w:qFormat/>
    <w:rsid w:val="00CA18A1"/>
    <w:pPr>
      <w:bidi/>
      <w:spacing w:after="200" w:line="276" w:lineRule="auto"/>
      <w:ind w:left="720"/>
      <w:contextualSpacing/>
    </w:pPr>
    <w:rPr>
      <w:rFonts w:ascii="Calibri" w:eastAsia="Times New Roman" w:hAnsi="Calibri" w:cs="Arial"/>
      <w:lang w:val="en-US"/>
    </w:rPr>
  </w:style>
  <w:style w:type="character" w:styleId="Marquedecommentaire">
    <w:name w:val="annotation reference"/>
    <w:basedOn w:val="Policepardfaut"/>
    <w:semiHidden/>
    <w:rsid w:val="00CA18A1"/>
    <w:rPr>
      <w:sz w:val="16"/>
      <w:szCs w:val="16"/>
    </w:rPr>
  </w:style>
  <w:style w:type="paragraph" w:styleId="Commentaire">
    <w:name w:val="annotation text"/>
    <w:basedOn w:val="Normal"/>
    <w:link w:val="CommentaireCar"/>
    <w:semiHidden/>
    <w:rsid w:val="00CA18A1"/>
    <w:pPr>
      <w:bidi/>
      <w:spacing w:after="0" w:line="240" w:lineRule="auto"/>
    </w:pPr>
    <w:rPr>
      <w:rFonts w:ascii="Times New Roman" w:eastAsia="Times New Roman" w:hAnsi="Times New Roman" w:cs="Times New Roman"/>
      <w:sz w:val="20"/>
      <w:szCs w:val="20"/>
      <w:lang w:val="en-US" w:bidi="ar-LY"/>
    </w:rPr>
  </w:style>
  <w:style w:type="character" w:customStyle="1" w:styleId="CommentaireCar">
    <w:name w:val="Commentaire Car"/>
    <w:basedOn w:val="Policepardfaut"/>
    <w:link w:val="Commentaire"/>
    <w:semiHidden/>
    <w:rsid w:val="00CA18A1"/>
    <w:rPr>
      <w:rFonts w:ascii="Times New Roman" w:eastAsia="Times New Roman" w:hAnsi="Times New Roman" w:cs="Times New Roman"/>
      <w:sz w:val="20"/>
      <w:szCs w:val="20"/>
      <w:lang w:bidi="ar-LY"/>
    </w:rPr>
  </w:style>
  <w:style w:type="paragraph" w:styleId="NormalWeb">
    <w:name w:val="Normal (Web)"/>
    <w:basedOn w:val="Normal"/>
    <w:rsid w:val="00CA18A1"/>
    <w:pPr>
      <w:spacing w:before="100" w:beforeAutospacing="1" w:after="115" w:line="240" w:lineRule="auto"/>
    </w:pPr>
    <w:rPr>
      <w:rFonts w:ascii="Times New Roman" w:eastAsia="Times New Roman" w:hAnsi="Times New Roman" w:cs="Times New Roman"/>
      <w:sz w:val="24"/>
      <w:szCs w:val="24"/>
      <w:lang w:val="en-US"/>
    </w:rPr>
  </w:style>
  <w:style w:type="paragraph" w:customStyle="1" w:styleId="ListParagraph1">
    <w:name w:val="List Paragraph1"/>
    <w:basedOn w:val="Normal"/>
    <w:qFormat/>
    <w:rsid w:val="00CA18A1"/>
    <w:pPr>
      <w:spacing w:after="200" w:line="276" w:lineRule="auto"/>
      <w:ind w:left="720"/>
      <w:contextualSpacing/>
    </w:pPr>
    <w:rPr>
      <w:rFonts w:ascii="Calibri" w:eastAsia="Times New Roman" w:hAnsi="Calibri" w:cs="Arial"/>
      <w:lang w:val="en-US"/>
    </w:rPr>
  </w:style>
  <w:style w:type="character" w:customStyle="1" w:styleId="CharChar">
    <w:name w:val="Char Char"/>
    <w:basedOn w:val="Policepardfaut"/>
    <w:semiHidden/>
    <w:rsid w:val="00CA18A1"/>
    <w:rPr>
      <w:rFonts w:eastAsia="SimSun"/>
      <w:sz w:val="24"/>
      <w:szCs w:val="24"/>
      <w:lang w:val="en-US" w:eastAsia="zh-CN" w:bidi="ar-SA"/>
    </w:rPr>
  </w:style>
  <w:style w:type="character" w:styleId="Lienhypertexte">
    <w:name w:val="Hyperlink"/>
    <w:basedOn w:val="Policepardfaut"/>
    <w:uiPriority w:val="99"/>
    <w:rsid w:val="00CA18A1"/>
    <w:rPr>
      <w:color w:val="0000FF"/>
      <w:u w:val="single"/>
    </w:rPr>
  </w:style>
  <w:style w:type="character" w:styleId="Textedelespacerserv">
    <w:name w:val="Placeholder Text"/>
    <w:basedOn w:val="Policepardfaut"/>
    <w:uiPriority w:val="99"/>
    <w:semiHidden/>
    <w:rsid w:val="00CA18A1"/>
    <w:rPr>
      <w:color w:val="808080"/>
    </w:rPr>
  </w:style>
  <w:style w:type="character" w:customStyle="1" w:styleId="13">
    <w:name w:val="تأكيد دقيق1"/>
    <w:basedOn w:val="Policepardfaut"/>
    <w:uiPriority w:val="19"/>
    <w:qFormat/>
    <w:rsid w:val="00CA18A1"/>
    <w:rPr>
      <w:i/>
      <w:iCs/>
      <w:color w:val="808080"/>
    </w:rPr>
  </w:style>
  <w:style w:type="paragraph" w:customStyle="1" w:styleId="12">
    <w:name w:val="نص حاشية سفلية1"/>
    <w:basedOn w:val="Normal"/>
    <w:next w:val="Notedebasdepage"/>
    <w:link w:val="Char"/>
    <w:uiPriority w:val="99"/>
    <w:unhideWhenUsed/>
    <w:rsid w:val="00CA18A1"/>
    <w:pPr>
      <w:bidi/>
      <w:spacing w:after="0" w:line="240" w:lineRule="auto"/>
    </w:pPr>
    <w:rPr>
      <w:sz w:val="20"/>
      <w:szCs w:val="20"/>
      <w:lang w:val="en-US"/>
    </w:rPr>
  </w:style>
  <w:style w:type="character" w:customStyle="1" w:styleId="Char1">
    <w:name w:val="نص حاشية سفلية Char1"/>
    <w:basedOn w:val="Policepardfaut"/>
    <w:uiPriority w:val="99"/>
    <w:semiHidden/>
    <w:rsid w:val="00CA18A1"/>
    <w:rPr>
      <w:lang w:bidi="en-US"/>
    </w:rPr>
  </w:style>
  <w:style w:type="paragraph" w:styleId="Titre">
    <w:name w:val="Title"/>
    <w:basedOn w:val="Normal"/>
    <w:next w:val="Normal"/>
    <w:link w:val="TitreCar"/>
    <w:uiPriority w:val="10"/>
    <w:qFormat/>
    <w:rsid w:val="00CA18A1"/>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TitreCar">
    <w:name w:val="Titre Car"/>
    <w:basedOn w:val="Policepardfaut"/>
    <w:link w:val="Titre"/>
    <w:uiPriority w:val="10"/>
    <w:rsid w:val="00CA18A1"/>
    <w:rPr>
      <w:rFonts w:ascii="Cambria" w:eastAsia="Times New Roman" w:hAnsi="Cambria" w:cs="Times New Roman"/>
      <w:b/>
      <w:bCs/>
      <w:kern w:val="28"/>
      <w:sz w:val="32"/>
      <w:szCs w:val="32"/>
      <w:lang w:bidi="en-US"/>
    </w:rPr>
  </w:style>
  <w:style w:type="paragraph" w:styleId="Sous-titre">
    <w:name w:val="Subtitle"/>
    <w:basedOn w:val="Normal"/>
    <w:next w:val="Normal"/>
    <w:link w:val="Sous-titreCar"/>
    <w:uiPriority w:val="11"/>
    <w:qFormat/>
    <w:rsid w:val="00CA18A1"/>
    <w:pPr>
      <w:spacing w:after="60" w:line="240" w:lineRule="auto"/>
      <w:jc w:val="center"/>
      <w:outlineLvl w:val="1"/>
    </w:pPr>
    <w:rPr>
      <w:rFonts w:ascii="Cambria" w:eastAsia="Times New Roman" w:hAnsi="Cambria" w:cs="Times New Roman"/>
      <w:sz w:val="24"/>
      <w:szCs w:val="24"/>
      <w:lang w:val="en-US" w:bidi="en-US"/>
    </w:rPr>
  </w:style>
  <w:style w:type="character" w:customStyle="1" w:styleId="Sous-titreCar">
    <w:name w:val="Sous-titre Car"/>
    <w:basedOn w:val="Policepardfaut"/>
    <w:link w:val="Sous-titre"/>
    <w:uiPriority w:val="11"/>
    <w:rsid w:val="00CA18A1"/>
    <w:rPr>
      <w:rFonts w:ascii="Cambria" w:eastAsia="Times New Roman" w:hAnsi="Cambria" w:cs="Times New Roman"/>
      <w:sz w:val="24"/>
      <w:szCs w:val="24"/>
      <w:lang w:bidi="en-US"/>
    </w:rPr>
  </w:style>
  <w:style w:type="character" w:styleId="lev">
    <w:name w:val="Strong"/>
    <w:basedOn w:val="Policepardfaut"/>
    <w:uiPriority w:val="22"/>
    <w:qFormat/>
    <w:rsid w:val="00CA18A1"/>
    <w:rPr>
      <w:b/>
      <w:bCs/>
    </w:rPr>
  </w:style>
  <w:style w:type="character" w:styleId="Accentuation">
    <w:name w:val="Emphasis"/>
    <w:basedOn w:val="Policepardfaut"/>
    <w:uiPriority w:val="20"/>
    <w:qFormat/>
    <w:rsid w:val="00CA18A1"/>
    <w:rPr>
      <w:rFonts w:ascii="Calibri" w:hAnsi="Calibri"/>
      <w:b/>
      <w:i/>
      <w:iCs/>
    </w:rPr>
  </w:style>
  <w:style w:type="paragraph" w:styleId="Sansinterligne">
    <w:name w:val="No Spacing"/>
    <w:basedOn w:val="Normal"/>
    <w:uiPriority w:val="1"/>
    <w:qFormat/>
    <w:rsid w:val="00CA18A1"/>
    <w:pPr>
      <w:spacing w:after="0" w:line="240" w:lineRule="auto"/>
    </w:pPr>
    <w:rPr>
      <w:rFonts w:ascii="Calibri" w:eastAsia="Times New Roman" w:hAnsi="Calibri" w:cs="Times New Roman"/>
      <w:sz w:val="24"/>
      <w:szCs w:val="32"/>
      <w:lang w:val="en-US" w:bidi="en-US"/>
    </w:rPr>
  </w:style>
  <w:style w:type="paragraph" w:styleId="Citation">
    <w:name w:val="Quote"/>
    <w:basedOn w:val="Normal"/>
    <w:next w:val="Normal"/>
    <w:link w:val="CitationCar"/>
    <w:uiPriority w:val="29"/>
    <w:qFormat/>
    <w:rsid w:val="00CA18A1"/>
    <w:pPr>
      <w:spacing w:after="0" w:line="240" w:lineRule="auto"/>
    </w:pPr>
    <w:rPr>
      <w:rFonts w:ascii="Calibri" w:eastAsia="Times New Roman" w:hAnsi="Calibri" w:cs="Times New Roman"/>
      <w:i/>
      <w:sz w:val="24"/>
      <w:szCs w:val="24"/>
      <w:lang w:val="en-US" w:bidi="en-US"/>
    </w:rPr>
  </w:style>
  <w:style w:type="character" w:customStyle="1" w:styleId="CitationCar">
    <w:name w:val="Citation Car"/>
    <w:basedOn w:val="Policepardfaut"/>
    <w:link w:val="Citation"/>
    <w:uiPriority w:val="29"/>
    <w:rsid w:val="00CA18A1"/>
    <w:rPr>
      <w:rFonts w:ascii="Calibri" w:eastAsia="Times New Roman" w:hAnsi="Calibri" w:cs="Times New Roman"/>
      <w:i/>
      <w:sz w:val="24"/>
      <w:szCs w:val="24"/>
      <w:lang w:bidi="en-US"/>
    </w:rPr>
  </w:style>
  <w:style w:type="paragraph" w:styleId="Citationintense">
    <w:name w:val="Intense Quote"/>
    <w:basedOn w:val="Normal"/>
    <w:next w:val="Normal"/>
    <w:link w:val="CitationintenseCar"/>
    <w:uiPriority w:val="30"/>
    <w:qFormat/>
    <w:rsid w:val="00CA18A1"/>
    <w:pPr>
      <w:spacing w:after="0" w:line="240" w:lineRule="auto"/>
      <w:ind w:left="720" w:right="720"/>
    </w:pPr>
    <w:rPr>
      <w:rFonts w:ascii="Calibri" w:eastAsia="Times New Roman" w:hAnsi="Calibri" w:cs="Times New Roman"/>
      <w:b/>
      <w:i/>
      <w:sz w:val="24"/>
      <w:lang w:val="en-US" w:bidi="en-US"/>
    </w:rPr>
  </w:style>
  <w:style w:type="character" w:customStyle="1" w:styleId="CitationintenseCar">
    <w:name w:val="Citation intense Car"/>
    <w:basedOn w:val="Policepardfaut"/>
    <w:link w:val="Citationintense"/>
    <w:uiPriority w:val="30"/>
    <w:rsid w:val="00CA18A1"/>
    <w:rPr>
      <w:rFonts w:ascii="Calibri" w:eastAsia="Times New Roman" w:hAnsi="Calibri" w:cs="Times New Roman"/>
      <w:b/>
      <w:i/>
      <w:sz w:val="24"/>
      <w:lang w:bidi="en-US"/>
    </w:rPr>
  </w:style>
  <w:style w:type="character" w:styleId="Emphaseintense">
    <w:name w:val="Intense Emphasis"/>
    <w:basedOn w:val="Policepardfaut"/>
    <w:uiPriority w:val="21"/>
    <w:qFormat/>
    <w:rsid w:val="00CA18A1"/>
    <w:rPr>
      <w:b/>
      <w:i/>
      <w:sz w:val="24"/>
      <w:szCs w:val="24"/>
      <w:u w:val="single"/>
    </w:rPr>
  </w:style>
  <w:style w:type="character" w:styleId="Rfrenceple">
    <w:name w:val="Subtle Reference"/>
    <w:basedOn w:val="Policepardfaut"/>
    <w:uiPriority w:val="31"/>
    <w:qFormat/>
    <w:rsid w:val="00CA18A1"/>
    <w:rPr>
      <w:sz w:val="24"/>
      <w:szCs w:val="24"/>
      <w:u w:val="single"/>
    </w:rPr>
  </w:style>
  <w:style w:type="character" w:styleId="Rfrenceintense">
    <w:name w:val="Intense Reference"/>
    <w:basedOn w:val="Policepardfaut"/>
    <w:uiPriority w:val="32"/>
    <w:qFormat/>
    <w:rsid w:val="00CA18A1"/>
    <w:rPr>
      <w:b/>
      <w:sz w:val="24"/>
      <w:u w:val="single"/>
    </w:rPr>
  </w:style>
  <w:style w:type="character" w:styleId="Titredulivre">
    <w:name w:val="Book Title"/>
    <w:basedOn w:val="Policepardfaut"/>
    <w:uiPriority w:val="33"/>
    <w:qFormat/>
    <w:rsid w:val="00CA18A1"/>
    <w:rPr>
      <w:rFonts w:ascii="Cambria" w:eastAsia="Times New Roman" w:hAnsi="Cambria"/>
      <w:b/>
      <w:i/>
      <w:sz w:val="24"/>
      <w:szCs w:val="24"/>
    </w:rPr>
  </w:style>
  <w:style w:type="paragraph" w:styleId="En-ttedetabledesmatires">
    <w:name w:val="TOC Heading"/>
    <w:basedOn w:val="Titre1"/>
    <w:next w:val="Normal"/>
    <w:uiPriority w:val="39"/>
    <w:semiHidden/>
    <w:unhideWhenUsed/>
    <w:qFormat/>
    <w:rsid w:val="00CA18A1"/>
    <w:pPr>
      <w:keepNext/>
      <w:autoSpaceDE/>
      <w:autoSpaceDN/>
      <w:adjustRightInd/>
      <w:spacing w:before="240" w:after="60"/>
      <w:outlineLvl w:val="9"/>
    </w:pPr>
    <w:rPr>
      <w:rFonts w:ascii="Cambria" w:hAnsi="Cambria" w:cs="Times New Roman"/>
      <w:color w:val="auto"/>
      <w:kern w:val="32"/>
      <w:lang w:bidi="en-US"/>
    </w:rPr>
  </w:style>
  <w:style w:type="paragraph" w:customStyle="1" w:styleId="14">
    <w:name w:val="سرد الفقرات1"/>
    <w:basedOn w:val="Normal"/>
    <w:next w:val="Paragraphedeliste"/>
    <w:uiPriority w:val="34"/>
    <w:qFormat/>
    <w:rsid w:val="00CA18A1"/>
    <w:pPr>
      <w:spacing w:after="200" w:line="276" w:lineRule="auto"/>
      <w:ind w:left="720"/>
      <w:contextualSpacing/>
    </w:pPr>
    <w:rPr>
      <w:rFonts w:ascii="Calibri" w:eastAsia="Times New Roman" w:hAnsi="Calibri" w:cs="Arial"/>
      <w:lang w:val="en-US"/>
    </w:rPr>
  </w:style>
  <w:style w:type="paragraph" w:customStyle="1" w:styleId="yiv892997584msonormal">
    <w:name w:val="yiv892997584msonormal"/>
    <w:basedOn w:val="Normal"/>
    <w:rsid w:val="00CA18A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1">
    <w:name w:val="تأكيد دقيق2"/>
    <w:basedOn w:val="Policepardfaut"/>
    <w:uiPriority w:val="19"/>
    <w:qFormat/>
    <w:rsid w:val="00CA18A1"/>
    <w:rPr>
      <w:i/>
      <w:iCs/>
      <w:color w:val="808080"/>
    </w:rPr>
  </w:style>
  <w:style w:type="table" w:customStyle="1" w:styleId="41">
    <w:name w:val="شبكة جدول4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rpsdetexte1">
    <w:name w:val="Corps de texte1"/>
    <w:basedOn w:val="Normal"/>
    <w:next w:val="Corpsdetexte"/>
    <w:link w:val="CorpsdetexteCar"/>
    <w:uiPriority w:val="99"/>
    <w:semiHidden/>
    <w:unhideWhenUsed/>
    <w:rsid w:val="00CA18A1"/>
    <w:pPr>
      <w:bidi/>
      <w:spacing w:after="120" w:line="276" w:lineRule="auto"/>
    </w:pPr>
    <w:rPr>
      <w:rFonts w:eastAsia="Times New Roman"/>
    </w:rPr>
  </w:style>
  <w:style w:type="character" w:customStyle="1" w:styleId="CorpsdetexteCar">
    <w:name w:val="Corps de texte Car"/>
    <w:basedOn w:val="Policepardfaut"/>
    <w:link w:val="Corpsdetexte1"/>
    <w:uiPriority w:val="99"/>
    <w:semiHidden/>
    <w:rsid w:val="00CA18A1"/>
    <w:rPr>
      <w:rFonts w:eastAsia="Times New Roman"/>
      <w:lang w:val="fr-FR"/>
    </w:rPr>
  </w:style>
  <w:style w:type="table" w:customStyle="1" w:styleId="5">
    <w:name w:val="شبكة جدول5"/>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0">
    <w:name w:val="المقدمة11"/>
    <w:basedOn w:val="Paragraphedeliste"/>
    <w:link w:val="11Char"/>
    <w:qFormat/>
    <w:rsid w:val="00CA18A1"/>
    <w:pPr>
      <w:bidi/>
      <w:spacing w:after="200" w:line="276" w:lineRule="auto"/>
      <w:ind w:left="0"/>
    </w:pPr>
    <w:rPr>
      <w:rFonts w:ascii="Calibri" w:eastAsia="Calibri" w:hAnsi="Calibri" w:cs="Arial"/>
      <w:b/>
      <w:bCs/>
      <w:i/>
      <w:iCs/>
      <w:sz w:val="32"/>
      <w:szCs w:val="32"/>
      <w:lang w:val="en-US"/>
    </w:rPr>
  </w:style>
  <w:style w:type="character" w:customStyle="1" w:styleId="11Char">
    <w:name w:val="المقدمة11 Char"/>
    <w:basedOn w:val="Policepardfaut"/>
    <w:link w:val="110"/>
    <w:rsid w:val="00CA18A1"/>
    <w:rPr>
      <w:rFonts w:ascii="Calibri" w:eastAsia="Calibri" w:hAnsi="Calibri" w:cs="Arial"/>
      <w:b/>
      <w:bCs/>
      <w:i/>
      <w:iCs/>
      <w:sz w:val="32"/>
      <w:szCs w:val="32"/>
    </w:rPr>
  </w:style>
  <w:style w:type="numbering" w:customStyle="1" w:styleId="NoList1">
    <w:name w:val="No List1"/>
    <w:next w:val="Aucuneliste"/>
    <w:uiPriority w:val="99"/>
    <w:semiHidden/>
    <w:unhideWhenUsed/>
    <w:rsid w:val="00CA18A1"/>
  </w:style>
  <w:style w:type="character" w:customStyle="1" w:styleId="Emphaseple1">
    <w:name w:val="Emphase pâle1"/>
    <w:basedOn w:val="Policepardfaut"/>
    <w:uiPriority w:val="19"/>
    <w:qFormat/>
    <w:rsid w:val="00CA18A1"/>
    <w:rPr>
      <w:i/>
      <w:iCs/>
      <w:color w:val="808080"/>
    </w:rPr>
  </w:style>
  <w:style w:type="numbering" w:customStyle="1" w:styleId="120">
    <w:name w:val="بلا قائمة12"/>
    <w:next w:val="Aucuneliste"/>
    <w:uiPriority w:val="99"/>
    <w:semiHidden/>
    <w:unhideWhenUsed/>
    <w:rsid w:val="00CA18A1"/>
  </w:style>
  <w:style w:type="table" w:customStyle="1" w:styleId="111">
    <w:name w:val="شبكة جدول11"/>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شبكة جدول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شبكة جدول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شبكة جدول5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Aucuneliste"/>
    <w:uiPriority w:val="99"/>
    <w:semiHidden/>
    <w:unhideWhenUsed/>
    <w:rsid w:val="00CA18A1"/>
  </w:style>
  <w:style w:type="numbering" w:customStyle="1" w:styleId="130">
    <w:name w:val="بلا قائمة13"/>
    <w:next w:val="Aucuneliste"/>
    <w:uiPriority w:val="99"/>
    <w:semiHidden/>
    <w:unhideWhenUsed/>
    <w:rsid w:val="00CA18A1"/>
  </w:style>
  <w:style w:type="table" w:customStyle="1" w:styleId="121">
    <w:name w:val="شبكة جدول12"/>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شبكة جدول22"/>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شبكة جدول32"/>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شبكة جدول42"/>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شبكة جدول52"/>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Aucuneliste"/>
    <w:uiPriority w:val="99"/>
    <w:semiHidden/>
    <w:unhideWhenUsed/>
    <w:rsid w:val="00CA18A1"/>
  </w:style>
  <w:style w:type="numbering" w:customStyle="1" w:styleId="40">
    <w:name w:val="بلا قائمة4"/>
    <w:next w:val="Aucuneliste"/>
    <w:uiPriority w:val="99"/>
    <w:semiHidden/>
    <w:unhideWhenUsed/>
    <w:rsid w:val="00CA18A1"/>
  </w:style>
  <w:style w:type="numbering" w:customStyle="1" w:styleId="140">
    <w:name w:val="بلا قائمة14"/>
    <w:next w:val="Aucuneliste"/>
    <w:uiPriority w:val="99"/>
    <w:semiHidden/>
    <w:unhideWhenUsed/>
    <w:rsid w:val="00CA18A1"/>
  </w:style>
  <w:style w:type="table" w:customStyle="1" w:styleId="131">
    <w:name w:val="شبكة جدول13"/>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شبكة جدول23"/>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شبكة جدول33"/>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شبكة جدول43"/>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شبكة جدول53"/>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Aucuneliste"/>
    <w:uiPriority w:val="99"/>
    <w:semiHidden/>
    <w:unhideWhenUsed/>
    <w:rsid w:val="00CA18A1"/>
  </w:style>
  <w:style w:type="table" w:customStyle="1" w:styleId="6">
    <w:name w:val="شبكة جدول6"/>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شبكة جدول8"/>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شبكة جدول9"/>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بلا قائمة5"/>
    <w:next w:val="Aucuneliste"/>
    <w:uiPriority w:val="99"/>
    <w:semiHidden/>
    <w:unhideWhenUsed/>
    <w:rsid w:val="00CA18A1"/>
  </w:style>
  <w:style w:type="numbering" w:customStyle="1" w:styleId="15">
    <w:name w:val="بلا قائمة15"/>
    <w:next w:val="Aucuneliste"/>
    <w:uiPriority w:val="99"/>
    <w:semiHidden/>
    <w:unhideWhenUsed/>
    <w:rsid w:val="00CA18A1"/>
  </w:style>
  <w:style w:type="numbering" w:customStyle="1" w:styleId="1110">
    <w:name w:val="بلا قائمة111"/>
    <w:next w:val="Aucuneliste"/>
    <w:uiPriority w:val="99"/>
    <w:semiHidden/>
    <w:unhideWhenUsed/>
    <w:rsid w:val="00CA18A1"/>
  </w:style>
  <w:style w:type="table" w:customStyle="1" w:styleId="141">
    <w:name w:val="شبكة جدول14"/>
    <w:basedOn w:val="TableauNormal"/>
    <w:next w:val="Grilledutableau"/>
    <w:uiPriority w:val="59"/>
    <w:rsid w:val="00CA18A1"/>
    <w:pPr>
      <w:bidi/>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شبكة جدول15"/>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شبكة جدول2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شبكة جدول3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4">
    <w:name w:val="No List14"/>
    <w:next w:val="Aucuneliste"/>
    <w:uiPriority w:val="99"/>
    <w:semiHidden/>
    <w:unhideWhenUsed/>
    <w:rsid w:val="00CA18A1"/>
  </w:style>
  <w:style w:type="numbering" w:customStyle="1" w:styleId="211">
    <w:name w:val="بلا قائمة21"/>
    <w:next w:val="Aucuneliste"/>
    <w:uiPriority w:val="99"/>
    <w:semiHidden/>
    <w:unhideWhenUsed/>
    <w:rsid w:val="00CA18A1"/>
  </w:style>
  <w:style w:type="numbering" w:customStyle="1" w:styleId="1210">
    <w:name w:val="بلا قائمة121"/>
    <w:next w:val="Aucuneliste"/>
    <w:uiPriority w:val="99"/>
    <w:semiHidden/>
    <w:unhideWhenUsed/>
    <w:rsid w:val="00CA18A1"/>
  </w:style>
  <w:style w:type="numbering" w:customStyle="1" w:styleId="NoList111">
    <w:name w:val="No List111"/>
    <w:next w:val="Aucuneliste"/>
    <w:uiPriority w:val="99"/>
    <w:semiHidden/>
    <w:unhideWhenUsed/>
    <w:rsid w:val="00CA18A1"/>
  </w:style>
  <w:style w:type="numbering" w:customStyle="1" w:styleId="310">
    <w:name w:val="بلا قائمة31"/>
    <w:next w:val="Aucuneliste"/>
    <w:uiPriority w:val="99"/>
    <w:semiHidden/>
    <w:unhideWhenUsed/>
    <w:rsid w:val="00CA18A1"/>
  </w:style>
  <w:style w:type="numbering" w:customStyle="1" w:styleId="1310">
    <w:name w:val="بلا قائمة131"/>
    <w:next w:val="Aucuneliste"/>
    <w:uiPriority w:val="99"/>
    <w:semiHidden/>
    <w:unhideWhenUsed/>
    <w:rsid w:val="00CA18A1"/>
  </w:style>
  <w:style w:type="numbering" w:customStyle="1" w:styleId="NoList121">
    <w:name w:val="No List121"/>
    <w:next w:val="Aucuneliste"/>
    <w:uiPriority w:val="99"/>
    <w:semiHidden/>
    <w:unhideWhenUsed/>
    <w:rsid w:val="00CA18A1"/>
  </w:style>
  <w:style w:type="numbering" w:customStyle="1" w:styleId="410">
    <w:name w:val="بلا قائمة41"/>
    <w:next w:val="Aucuneliste"/>
    <w:uiPriority w:val="99"/>
    <w:semiHidden/>
    <w:unhideWhenUsed/>
    <w:rsid w:val="00CA18A1"/>
  </w:style>
  <w:style w:type="numbering" w:customStyle="1" w:styleId="1410">
    <w:name w:val="بلا قائمة141"/>
    <w:next w:val="Aucuneliste"/>
    <w:uiPriority w:val="99"/>
    <w:semiHidden/>
    <w:unhideWhenUsed/>
    <w:rsid w:val="00CA18A1"/>
  </w:style>
  <w:style w:type="numbering" w:customStyle="1" w:styleId="NoList131">
    <w:name w:val="No List131"/>
    <w:next w:val="Aucuneliste"/>
    <w:uiPriority w:val="99"/>
    <w:semiHidden/>
    <w:unhideWhenUsed/>
    <w:rsid w:val="00CA18A1"/>
  </w:style>
  <w:style w:type="numbering" w:customStyle="1" w:styleId="60">
    <w:name w:val="بلا قائمة6"/>
    <w:next w:val="Aucuneliste"/>
    <w:uiPriority w:val="99"/>
    <w:semiHidden/>
    <w:unhideWhenUsed/>
    <w:rsid w:val="00CA18A1"/>
  </w:style>
  <w:style w:type="numbering" w:customStyle="1" w:styleId="160">
    <w:name w:val="بلا قائمة16"/>
    <w:next w:val="Aucuneliste"/>
    <w:uiPriority w:val="99"/>
    <w:semiHidden/>
    <w:unhideWhenUsed/>
    <w:rsid w:val="00CA18A1"/>
  </w:style>
  <w:style w:type="numbering" w:customStyle="1" w:styleId="112">
    <w:name w:val="بلا قائمة112"/>
    <w:next w:val="Aucuneliste"/>
    <w:uiPriority w:val="99"/>
    <w:semiHidden/>
    <w:unhideWhenUsed/>
    <w:rsid w:val="00CA18A1"/>
  </w:style>
  <w:style w:type="table" w:customStyle="1" w:styleId="161">
    <w:name w:val="شبكة جدول161"/>
    <w:basedOn w:val="TableauNormal"/>
    <w:next w:val="Grilledutableau"/>
    <w:uiPriority w:val="59"/>
    <w:rsid w:val="00CA18A1"/>
    <w:pPr>
      <w:bidi/>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شبكة جدول17"/>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شبكة جدول25"/>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شبكة جدول35"/>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شبكة جدول4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شبكة جدول54"/>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
    <w:name w:val="No List15"/>
    <w:next w:val="Aucuneliste"/>
    <w:uiPriority w:val="99"/>
    <w:semiHidden/>
    <w:unhideWhenUsed/>
    <w:rsid w:val="00CA18A1"/>
  </w:style>
  <w:style w:type="numbering" w:customStyle="1" w:styleId="220">
    <w:name w:val="بلا قائمة22"/>
    <w:next w:val="Aucuneliste"/>
    <w:uiPriority w:val="99"/>
    <w:semiHidden/>
    <w:unhideWhenUsed/>
    <w:rsid w:val="00CA18A1"/>
  </w:style>
  <w:style w:type="numbering" w:customStyle="1" w:styleId="122">
    <w:name w:val="بلا قائمة122"/>
    <w:next w:val="Aucuneliste"/>
    <w:uiPriority w:val="99"/>
    <w:semiHidden/>
    <w:unhideWhenUsed/>
    <w:rsid w:val="00CA18A1"/>
  </w:style>
  <w:style w:type="table" w:customStyle="1" w:styleId="1111">
    <w:name w:val="شبكة جدول111"/>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شبكة جدول21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شبكة جدول31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شبكة جدول41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شبكة جدول51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2">
    <w:name w:val="No List112"/>
    <w:next w:val="Aucuneliste"/>
    <w:uiPriority w:val="99"/>
    <w:semiHidden/>
    <w:unhideWhenUsed/>
    <w:rsid w:val="00CA18A1"/>
  </w:style>
  <w:style w:type="numbering" w:customStyle="1" w:styleId="320">
    <w:name w:val="بلا قائمة32"/>
    <w:next w:val="Aucuneliste"/>
    <w:uiPriority w:val="99"/>
    <w:semiHidden/>
    <w:unhideWhenUsed/>
    <w:rsid w:val="00CA18A1"/>
  </w:style>
  <w:style w:type="numbering" w:customStyle="1" w:styleId="132">
    <w:name w:val="بلا قائمة132"/>
    <w:next w:val="Aucuneliste"/>
    <w:uiPriority w:val="99"/>
    <w:semiHidden/>
    <w:unhideWhenUsed/>
    <w:rsid w:val="00CA18A1"/>
  </w:style>
  <w:style w:type="table" w:customStyle="1" w:styleId="1211">
    <w:name w:val="شبكة جدول121"/>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شبكة جدول2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شبكة جدول3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شبكة جدول4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شبكة جدول52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2">
    <w:name w:val="No List122"/>
    <w:next w:val="Aucuneliste"/>
    <w:uiPriority w:val="99"/>
    <w:semiHidden/>
    <w:unhideWhenUsed/>
    <w:rsid w:val="00CA18A1"/>
  </w:style>
  <w:style w:type="numbering" w:customStyle="1" w:styleId="420">
    <w:name w:val="بلا قائمة42"/>
    <w:next w:val="Aucuneliste"/>
    <w:uiPriority w:val="99"/>
    <w:semiHidden/>
    <w:unhideWhenUsed/>
    <w:rsid w:val="00CA18A1"/>
  </w:style>
  <w:style w:type="numbering" w:customStyle="1" w:styleId="142">
    <w:name w:val="بلا قائمة142"/>
    <w:next w:val="Aucuneliste"/>
    <w:uiPriority w:val="99"/>
    <w:semiHidden/>
    <w:unhideWhenUsed/>
    <w:rsid w:val="00CA18A1"/>
  </w:style>
  <w:style w:type="table" w:customStyle="1" w:styleId="1311">
    <w:name w:val="شبكة جدول131"/>
    <w:basedOn w:val="TableauNormal"/>
    <w:next w:val="Grilledutableau"/>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شبكة جدول2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شبكة جدول3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شبكة جدول4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شبكة جدول531"/>
    <w:basedOn w:val="TableauNormal"/>
    <w:next w:val="Grilledutableau"/>
    <w:uiPriority w:val="59"/>
    <w:rsid w:val="00CA18A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Aucuneliste"/>
    <w:uiPriority w:val="99"/>
    <w:semiHidden/>
    <w:unhideWhenUsed/>
    <w:rsid w:val="00CA18A1"/>
  </w:style>
  <w:style w:type="table" w:customStyle="1" w:styleId="61">
    <w:name w:val="شبكة جدول6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شبكة جدول7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شبكة جدول8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شبكة جدول9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شبكة جدول101"/>
    <w:basedOn w:val="TableauNormal"/>
    <w:next w:val="Grilledutableau"/>
    <w:uiPriority w:val="39"/>
    <w:rsid w:val="00CA1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gende1">
    <w:name w:val="Légende1"/>
    <w:basedOn w:val="Normal"/>
    <w:next w:val="Normal"/>
    <w:uiPriority w:val="35"/>
    <w:unhideWhenUsed/>
    <w:qFormat/>
    <w:rsid w:val="00CA18A1"/>
    <w:pPr>
      <w:bidi/>
      <w:spacing w:after="200" w:line="240" w:lineRule="auto"/>
    </w:pPr>
    <w:rPr>
      <w:b/>
      <w:bCs/>
      <w:color w:val="5B9BD5"/>
      <w:sz w:val="18"/>
      <w:szCs w:val="18"/>
      <w:lang w:val="en-US"/>
    </w:rPr>
  </w:style>
  <w:style w:type="table" w:customStyle="1" w:styleId="Grilledutableau6">
    <w:name w:val="Grille du tableau6"/>
    <w:basedOn w:val="TableauNormal"/>
    <w:next w:val="Grilledutableau"/>
    <w:uiPriority w:val="39"/>
    <w:rsid w:val="00CA18A1"/>
    <w:pPr>
      <w:spacing w:after="0" w:line="240" w:lineRule="auto"/>
    </w:pPr>
    <w:rPr>
      <w:rFonts w:ascii="Calibri" w:eastAsia="Calibri" w:hAnsi="Calibri" w:cs="Arial"/>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M11">
    <w:name w:val="TM 11"/>
    <w:basedOn w:val="Normal"/>
    <w:next w:val="Normal"/>
    <w:autoRedefine/>
    <w:uiPriority w:val="39"/>
    <w:unhideWhenUsed/>
    <w:rsid w:val="00CA18A1"/>
    <w:pPr>
      <w:bidi/>
      <w:spacing w:after="100"/>
    </w:pPr>
    <w:rPr>
      <w:lang w:val="en-US"/>
    </w:rPr>
  </w:style>
  <w:style w:type="paragraph" w:customStyle="1" w:styleId="TM21">
    <w:name w:val="TM 21"/>
    <w:basedOn w:val="Normal"/>
    <w:next w:val="Normal"/>
    <w:autoRedefine/>
    <w:uiPriority w:val="39"/>
    <w:unhideWhenUsed/>
    <w:rsid w:val="00CA18A1"/>
    <w:pPr>
      <w:bidi/>
      <w:spacing w:after="100"/>
      <w:ind w:left="220"/>
    </w:pPr>
    <w:rPr>
      <w:lang w:val="en-US"/>
    </w:rPr>
  </w:style>
  <w:style w:type="paragraph" w:customStyle="1" w:styleId="Tabledesillustrations1">
    <w:name w:val="Table des illustrations1"/>
    <w:basedOn w:val="Normal"/>
    <w:next w:val="Normal"/>
    <w:uiPriority w:val="99"/>
    <w:unhideWhenUsed/>
    <w:rsid w:val="00CA18A1"/>
    <w:pPr>
      <w:bidi/>
      <w:spacing w:after="0"/>
    </w:pPr>
    <w:rPr>
      <w:lang w:val="en-US"/>
    </w:rPr>
  </w:style>
  <w:style w:type="paragraph" w:customStyle="1" w:styleId="TM31">
    <w:name w:val="TM 31"/>
    <w:basedOn w:val="Normal"/>
    <w:next w:val="Normal"/>
    <w:autoRedefine/>
    <w:uiPriority w:val="39"/>
    <w:unhideWhenUsed/>
    <w:rsid w:val="00CA18A1"/>
    <w:pPr>
      <w:bidi/>
      <w:spacing w:after="100"/>
      <w:ind w:left="440"/>
    </w:pPr>
    <w:rPr>
      <w:lang w:val="en-US"/>
    </w:rPr>
  </w:style>
  <w:style w:type="paragraph" w:customStyle="1" w:styleId="TM41">
    <w:name w:val="TM 41"/>
    <w:basedOn w:val="Normal"/>
    <w:next w:val="Normal"/>
    <w:autoRedefine/>
    <w:uiPriority w:val="39"/>
    <w:unhideWhenUsed/>
    <w:rsid w:val="00CA18A1"/>
    <w:pPr>
      <w:bidi/>
      <w:spacing w:after="100"/>
      <w:ind w:left="660"/>
    </w:pPr>
    <w:rPr>
      <w:lang w:val="en-US"/>
    </w:rPr>
  </w:style>
  <w:style w:type="paragraph" w:customStyle="1" w:styleId="TM51">
    <w:name w:val="TM 51"/>
    <w:basedOn w:val="Normal"/>
    <w:next w:val="Normal"/>
    <w:autoRedefine/>
    <w:uiPriority w:val="39"/>
    <w:unhideWhenUsed/>
    <w:rsid w:val="00CA18A1"/>
    <w:pPr>
      <w:bidi/>
      <w:spacing w:after="100"/>
      <w:ind w:left="880"/>
    </w:pPr>
    <w:rPr>
      <w:lang w:val="en-US"/>
    </w:rPr>
  </w:style>
  <w:style w:type="paragraph" w:customStyle="1" w:styleId="TM61">
    <w:name w:val="TM 61"/>
    <w:basedOn w:val="Normal"/>
    <w:next w:val="Normal"/>
    <w:autoRedefine/>
    <w:uiPriority w:val="39"/>
    <w:unhideWhenUsed/>
    <w:rsid w:val="00CA18A1"/>
    <w:pPr>
      <w:spacing w:after="100" w:line="276" w:lineRule="auto"/>
      <w:ind w:left="1100"/>
    </w:pPr>
    <w:rPr>
      <w:rFonts w:eastAsia="Times New Roman"/>
      <w:lang w:eastAsia="fr-FR"/>
    </w:rPr>
  </w:style>
  <w:style w:type="paragraph" w:customStyle="1" w:styleId="TM71">
    <w:name w:val="TM 71"/>
    <w:basedOn w:val="Normal"/>
    <w:next w:val="Normal"/>
    <w:autoRedefine/>
    <w:uiPriority w:val="39"/>
    <w:unhideWhenUsed/>
    <w:rsid w:val="00CA18A1"/>
    <w:pPr>
      <w:spacing w:after="100" w:line="276" w:lineRule="auto"/>
      <w:ind w:left="1320"/>
    </w:pPr>
    <w:rPr>
      <w:rFonts w:eastAsia="Times New Roman"/>
      <w:lang w:eastAsia="fr-FR"/>
    </w:rPr>
  </w:style>
  <w:style w:type="paragraph" w:customStyle="1" w:styleId="TM81">
    <w:name w:val="TM 81"/>
    <w:basedOn w:val="Normal"/>
    <w:next w:val="Normal"/>
    <w:autoRedefine/>
    <w:uiPriority w:val="39"/>
    <w:unhideWhenUsed/>
    <w:rsid w:val="00CA18A1"/>
    <w:pPr>
      <w:spacing w:after="100" w:line="276" w:lineRule="auto"/>
      <w:ind w:left="1540"/>
    </w:pPr>
    <w:rPr>
      <w:rFonts w:eastAsia="Times New Roman"/>
      <w:lang w:eastAsia="fr-FR"/>
    </w:rPr>
  </w:style>
  <w:style w:type="paragraph" w:customStyle="1" w:styleId="TM91">
    <w:name w:val="TM 91"/>
    <w:basedOn w:val="Normal"/>
    <w:next w:val="Normal"/>
    <w:autoRedefine/>
    <w:uiPriority w:val="39"/>
    <w:unhideWhenUsed/>
    <w:rsid w:val="00CA18A1"/>
    <w:pPr>
      <w:spacing w:after="100" w:line="276" w:lineRule="auto"/>
      <w:ind w:left="1760"/>
    </w:pPr>
    <w:rPr>
      <w:rFonts w:eastAsia="Times New Roman"/>
      <w:lang w:eastAsia="fr-FR"/>
    </w:rPr>
  </w:style>
  <w:style w:type="paragraph" w:styleId="Corpsdetexte">
    <w:name w:val="Body Text"/>
    <w:basedOn w:val="Normal"/>
    <w:link w:val="CorpsdetexteCar1"/>
    <w:uiPriority w:val="99"/>
    <w:semiHidden/>
    <w:unhideWhenUsed/>
    <w:rsid w:val="00CA18A1"/>
    <w:pPr>
      <w:spacing w:after="120" w:line="276" w:lineRule="auto"/>
    </w:pPr>
  </w:style>
  <w:style w:type="character" w:customStyle="1" w:styleId="CorpsdetexteCar1">
    <w:name w:val="Corps de texte Car1"/>
    <w:basedOn w:val="Policepardfaut"/>
    <w:link w:val="Corpsdetexte"/>
    <w:uiPriority w:val="99"/>
    <w:semiHidden/>
    <w:rsid w:val="00CA18A1"/>
    <w:rPr>
      <w:lang w:val="fr-FR"/>
    </w:rPr>
  </w:style>
  <w:style w:type="character" w:styleId="Emphaseple">
    <w:name w:val="Subtle Emphasis"/>
    <w:basedOn w:val="Policepardfaut"/>
    <w:uiPriority w:val="19"/>
    <w:qFormat/>
    <w:rsid w:val="00CA18A1"/>
    <w:rPr>
      <w:i/>
      <w:iCs/>
      <w:color w:val="808080" w:themeColor="text1" w:themeTint="7F"/>
    </w:rPr>
  </w:style>
  <w:style w:type="paragraph" w:styleId="Lgende">
    <w:name w:val="caption"/>
    <w:basedOn w:val="Normal"/>
    <w:next w:val="Normal"/>
    <w:uiPriority w:val="35"/>
    <w:unhideWhenUsed/>
    <w:qFormat/>
    <w:rsid w:val="00494FF3"/>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018552">
      <w:bodyDiv w:val="1"/>
      <w:marLeft w:val="0"/>
      <w:marRight w:val="0"/>
      <w:marTop w:val="0"/>
      <w:marBottom w:val="0"/>
      <w:divBdr>
        <w:top w:val="none" w:sz="0" w:space="0" w:color="auto"/>
        <w:left w:val="none" w:sz="0" w:space="0" w:color="auto"/>
        <w:bottom w:val="none" w:sz="0" w:space="0" w:color="auto"/>
        <w:right w:val="none" w:sz="0" w:space="0" w:color="auto"/>
      </w:divBdr>
    </w:div>
    <w:div w:id="987398061">
      <w:bodyDiv w:val="1"/>
      <w:marLeft w:val="0"/>
      <w:marRight w:val="0"/>
      <w:marTop w:val="0"/>
      <w:marBottom w:val="0"/>
      <w:divBdr>
        <w:top w:val="none" w:sz="0" w:space="0" w:color="auto"/>
        <w:left w:val="none" w:sz="0" w:space="0" w:color="auto"/>
        <w:bottom w:val="none" w:sz="0" w:space="0" w:color="auto"/>
        <w:right w:val="none" w:sz="0" w:space="0" w:color="auto"/>
      </w:divBdr>
    </w:div>
    <w:div w:id="1067649043">
      <w:bodyDiv w:val="1"/>
      <w:marLeft w:val="0"/>
      <w:marRight w:val="0"/>
      <w:marTop w:val="0"/>
      <w:marBottom w:val="0"/>
      <w:divBdr>
        <w:top w:val="none" w:sz="0" w:space="0" w:color="auto"/>
        <w:left w:val="none" w:sz="0" w:space="0" w:color="auto"/>
        <w:bottom w:val="none" w:sz="0" w:space="0" w:color="auto"/>
        <w:right w:val="none" w:sz="0" w:space="0" w:color="auto"/>
      </w:divBdr>
      <w:divsChild>
        <w:div w:id="545603668">
          <w:marLeft w:val="0"/>
          <w:marRight w:val="0"/>
          <w:marTop w:val="0"/>
          <w:marBottom w:val="0"/>
          <w:divBdr>
            <w:top w:val="none" w:sz="0" w:space="0" w:color="auto"/>
            <w:left w:val="none" w:sz="0" w:space="0" w:color="auto"/>
            <w:bottom w:val="none" w:sz="0" w:space="0" w:color="auto"/>
            <w:right w:val="none" w:sz="0" w:space="0" w:color="auto"/>
          </w:divBdr>
        </w:div>
        <w:div w:id="930167333">
          <w:marLeft w:val="0"/>
          <w:marRight w:val="0"/>
          <w:marTop w:val="0"/>
          <w:marBottom w:val="0"/>
          <w:divBdr>
            <w:top w:val="none" w:sz="0" w:space="0" w:color="auto"/>
            <w:left w:val="none" w:sz="0" w:space="0" w:color="auto"/>
            <w:bottom w:val="none" w:sz="0" w:space="0" w:color="auto"/>
            <w:right w:val="none" w:sz="0" w:space="0" w:color="auto"/>
          </w:divBdr>
          <w:divsChild>
            <w:div w:id="1263537374">
              <w:marLeft w:val="0"/>
              <w:marRight w:val="165"/>
              <w:marTop w:val="150"/>
              <w:marBottom w:val="0"/>
              <w:divBdr>
                <w:top w:val="none" w:sz="0" w:space="0" w:color="auto"/>
                <w:left w:val="none" w:sz="0" w:space="0" w:color="auto"/>
                <w:bottom w:val="none" w:sz="0" w:space="0" w:color="auto"/>
                <w:right w:val="none" w:sz="0" w:space="0" w:color="auto"/>
              </w:divBdr>
              <w:divsChild>
                <w:div w:id="337149389">
                  <w:marLeft w:val="0"/>
                  <w:marRight w:val="0"/>
                  <w:marTop w:val="0"/>
                  <w:marBottom w:val="0"/>
                  <w:divBdr>
                    <w:top w:val="none" w:sz="0" w:space="0" w:color="auto"/>
                    <w:left w:val="none" w:sz="0" w:space="0" w:color="auto"/>
                    <w:bottom w:val="none" w:sz="0" w:space="0" w:color="auto"/>
                    <w:right w:val="none" w:sz="0" w:space="0" w:color="auto"/>
                  </w:divBdr>
                  <w:divsChild>
                    <w:div w:id="360474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043312">
      <w:bodyDiv w:val="1"/>
      <w:marLeft w:val="0"/>
      <w:marRight w:val="0"/>
      <w:marTop w:val="0"/>
      <w:marBottom w:val="0"/>
      <w:divBdr>
        <w:top w:val="none" w:sz="0" w:space="0" w:color="auto"/>
        <w:left w:val="none" w:sz="0" w:space="0" w:color="auto"/>
        <w:bottom w:val="none" w:sz="0" w:space="0" w:color="auto"/>
        <w:right w:val="none" w:sz="0" w:space="0" w:color="auto"/>
      </w:divBdr>
    </w:div>
    <w:div w:id="198006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search?q=Sylvia%20Veronica%20Siregar" TargetMode="External"/><Relationship Id="rId3" Type="http://schemas.openxmlformats.org/officeDocument/2006/relationships/styles" Target="styles.xml"/><Relationship Id="rId7" Type="http://schemas.openxmlformats.org/officeDocument/2006/relationships/hyperlink" Target="https://www.emerald.com/insight/search?q=Refandi%20Budi%20Deswant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i.org/10.1108/SRJ-01-2017-0005" TargetMode="External"/><Relationship Id="rId4" Type="http://schemas.microsoft.com/office/2007/relationships/stylesWithEffects" Target="stylesWithEffects.xml"/><Relationship Id="rId9" Type="http://schemas.openxmlformats.org/officeDocument/2006/relationships/hyperlink" Target="https://www.emerald.com/insight/publication/issn/1747-111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1D7AA-7C8E-4850-A2ED-302443008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41</Pages>
  <Words>16256</Words>
  <Characters>89412</Characters>
  <Application>Microsoft Office Word</Application>
  <DocSecurity>0</DocSecurity>
  <Lines>745</Lines>
  <Paragraphs>210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2023-08-20T22:54:00Z</dcterms:created>
  <dcterms:modified xsi:type="dcterms:W3CDTF">2023-10-03T00:22:00Z</dcterms:modified>
</cp:coreProperties>
</file>